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F1B9" w14:textId="203924AD" w:rsidR="00D42754" w:rsidRPr="00D42754" w:rsidRDefault="00D42754" w:rsidP="00D42754">
      <w:pPr>
        <w:jc w:val="right"/>
        <w:rPr>
          <w:b/>
          <w:sz w:val="32"/>
        </w:rPr>
      </w:pPr>
      <w:r w:rsidRPr="00D42754">
        <w:rPr>
          <w:b/>
          <w:sz w:val="32"/>
        </w:rPr>
        <w:t># 0</w:t>
      </w:r>
      <w:r w:rsidR="00722FC1">
        <w:rPr>
          <w:b/>
          <w:sz w:val="32"/>
        </w:rPr>
        <w:t>55</w:t>
      </w:r>
      <w:r w:rsidRPr="00D42754">
        <w:rPr>
          <w:b/>
          <w:sz w:val="32"/>
        </w:rPr>
        <w:t>-x-20</w:t>
      </w:r>
    </w:p>
    <w:p w14:paraId="0E120BF8" w14:textId="77777777" w:rsidR="00D42754" w:rsidRPr="00D42754" w:rsidRDefault="00D42754" w:rsidP="00D42754">
      <w:pPr>
        <w:jc w:val="center"/>
        <w:rPr>
          <w:b/>
        </w:rPr>
      </w:pPr>
    </w:p>
    <w:p w14:paraId="6561E0B0" w14:textId="66713974" w:rsidR="00D42754" w:rsidRPr="00D42754" w:rsidRDefault="00722FC1" w:rsidP="00D42754">
      <w:pPr>
        <w:jc w:val="center"/>
        <w:rPr>
          <w:b/>
          <w:sz w:val="32"/>
        </w:rPr>
      </w:pPr>
      <w:r>
        <w:rPr>
          <w:b/>
          <w:sz w:val="32"/>
        </w:rPr>
        <w:t>Optimizing High-Strength Concrete Using Polynomial Curve Fitting for Mix Proportioning</w:t>
      </w:r>
    </w:p>
    <w:p w14:paraId="76F5B798" w14:textId="77777777" w:rsidR="00D42754" w:rsidRPr="00D42754" w:rsidRDefault="00D42754" w:rsidP="00D42754">
      <w:pPr>
        <w:jc w:val="center"/>
      </w:pPr>
    </w:p>
    <w:p w14:paraId="4B91457E" w14:textId="01971DFC" w:rsidR="00D42754" w:rsidRPr="00D42754" w:rsidRDefault="00722FC1" w:rsidP="00D42754">
      <w:pPr>
        <w:jc w:val="center"/>
      </w:pPr>
      <w:r>
        <w:t>Michael C. Pickett, P.E.</w:t>
      </w:r>
    </w:p>
    <w:p w14:paraId="1F23D59B" w14:textId="50BD84B1" w:rsidR="00D42754" w:rsidRPr="00D42754" w:rsidRDefault="00722FC1" w:rsidP="00D42754">
      <w:pPr>
        <w:jc w:val="center"/>
      </w:pPr>
      <w:r>
        <w:t>US Army Corps of Engineers (USACE), Huntsville Center (HNC)</w:t>
      </w:r>
    </w:p>
    <w:p w14:paraId="3CC66530" w14:textId="4D9ADAC7" w:rsidR="00D42754" w:rsidRPr="00D42754" w:rsidRDefault="00553349" w:rsidP="00D42754">
      <w:pPr>
        <w:ind w:left="-180"/>
        <w:jc w:val="center"/>
        <w:rPr>
          <w:b/>
        </w:rPr>
      </w:pPr>
      <w:hyperlink r:id="rId8" w:history="1">
        <w:r w:rsidRPr="000D128A">
          <w:rPr>
            <w:rStyle w:val="Hyperlink"/>
          </w:rPr>
          <w:t>Michael.C.Pickett@usace.army.mil</w:t>
        </w:r>
      </w:hyperlink>
      <w:r>
        <w:t xml:space="preserve"> </w:t>
      </w:r>
    </w:p>
    <w:p w14:paraId="2224C006" w14:textId="77777777" w:rsidR="00D42754" w:rsidRPr="00D42754" w:rsidRDefault="00D42754" w:rsidP="00D42754">
      <w:pPr>
        <w:jc w:val="center"/>
        <w:rPr>
          <w:b/>
        </w:rPr>
      </w:pPr>
    </w:p>
    <w:p w14:paraId="76E77AFF" w14:textId="76D4002A" w:rsidR="00D42754" w:rsidRPr="00D42754" w:rsidRDefault="00722FC1" w:rsidP="00D42754">
      <w:pPr>
        <w:jc w:val="center"/>
      </w:pPr>
      <w:r>
        <w:t>Shane M. Palmquist, Ph. D., P.E.</w:t>
      </w:r>
    </w:p>
    <w:p w14:paraId="29667A28" w14:textId="309210F2" w:rsidR="00D42754" w:rsidRPr="00D42754" w:rsidRDefault="00722FC1" w:rsidP="00D42754">
      <w:pPr>
        <w:jc w:val="center"/>
      </w:pPr>
      <w:r>
        <w:t>Professor, WKU</w:t>
      </w:r>
    </w:p>
    <w:p w14:paraId="5B690B33" w14:textId="03B86698" w:rsidR="00D42754" w:rsidRPr="00D42754" w:rsidRDefault="00553349" w:rsidP="00D42754">
      <w:pPr>
        <w:ind w:left="-180"/>
        <w:jc w:val="center"/>
        <w:rPr>
          <w:b/>
        </w:rPr>
      </w:pPr>
      <w:hyperlink r:id="rId9" w:history="1">
        <w:r w:rsidRPr="000D128A">
          <w:rPr>
            <w:rStyle w:val="Hyperlink"/>
          </w:rPr>
          <w:t>shane.palmquist@wku.edu</w:t>
        </w:r>
      </w:hyperlink>
      <w:r>
        <w:t xml:space="preserve"> </w:t>
      </w:r>
    </w:p>
    <w:p w14:paraId="67DF85FB" w14:textId="77777777" w:rsidR="00D42754" w:rsidRPr="00D42754" w:rsidRDefault="00D42754" w:rsidP="00D42754">
      <w:pPr>
        <w:jc w:val="center"/>
        <w:rPr>
          <w:b/>
        </w:rPr>
      </w:pPr>
    </w:p>
    <w:p w14:paraId="0523E1F4" w14:textId="1B78C62D" w:rsidR="00D42754" w:rsidRPr="00D42754" w:rsidRDefault="00722FC1" w:rsidP="00D42754">
      <w:pPr>
        <w:jc w:val="center"/>
      </w:pPr>
      <w:r>
        <w:t>Jason Wilson, P.E.</w:t>
      </w:r>
    </w:p>
    <w:p w14:paraId="4C9FF31B" w14:textId="68BBC273" w:rsidR="00D42754" w:rsidRPr="00D42754" w:rsidRDefault="00722FC1" w:rsidP="00D42754">
      <w:pPr>
        <w:jc w:val="center"/>
      </w:pPr>
      <w:r>
        <w:t>Instructor, WKU</w:t>
      </w:r>
    </w:p>
    <w:p w14:paraId="2F3E25C1" w14:textId="20889950" w:rsidR="00D42754" w:rsidRPr="00D42754" w:rsidRDefault="00553349" w:rsidP="00D42754">
      <w:pPr>
        <w:ind w:left="-180"/>
        <w:jc w:val="center"/>
        <w:rPr>
          <w:b/>
        </w:rPr>
      </w:pPr>
      <w:hyperlink r:id="rId10" w:history="1">
        <w:r w:rsidRPr="000D128A">
          <w:rPr>
            <w:rStyle w:val="Hyperlink"/>
          </w:rPr>
          <w:t>jason.wilson@wku.edu</w:t>
        </w:r>
      </w:hyperlink>
      <w:r>
        <w:t xml:space="preserve"> </w:t>
      </w:r>
      <w:bookmarkStart w:id="0" w:name="_GoBack"/>
      <w:bookmarkEnd w:id="0"/>
    </w:p>
    <w:p w14:paraId="3AAAF843" w14:textId="5317C708" w:rsidR="00D42754" w:rsidRPr="00D42754" w:rsidRDefault="00D42754" w:rsidP="00722FC1">
      <w:pPr>
        <w:rPr>
          <w:b/>
        </w:rPr>
      </w:pPr>
    </w:p>
    <w:p w14:paraId="4C030625" w14:textId="77777777" w:rsidR="00D42754" w:rsidRPr="00D42754" w:rsidRDefault="00D42754" w:rsidP="00D42754">
      <w:pPr>
        <w:rPr>
          <w:b/>
        </w:rPr>
      </w:pPr>
      <w:r w:rsidRPr="00D42754">
        <w:rPr>
          <w:b/>
        </w:rPr>
        <w:t>Abstract</w:t>
      </w:r>
    </w:p>
    <w:p w14:paraId="2B0F912F" w14:textId="77777777" w:rsidR="00D42754" w:rsidRPr="00D42754" w:rsidRDefault="00D42754" w:rsidP="00D42754"/>
    <w:p w14:paraId="67BAF656" w14:textId="0A02E3D9" w:rsidR="00722FC1" w:rsidRPr="00722FC1" w:rsidRDefault="00722FC1" w:rsidP="00BF1908">
      <w:pPr>
        <w:jc w:val="both"/>
        <w:rPr>
          <w:iCs/>
        </w:rPr>
      </w:pPr>
      <w:r w:rsidRPr="00722FC1">
        <w:rPr>
          <w:iCs/>
        </w:rPr>
        <w:t xml:space="preserve">This study examines the applications of polynomial curve fitting in high-strength concrete mix optimization by varying mix material proportions, both combined and individually, while solving for the optimized </w:t>
      </w:r>
      <m:oMath>
        <m:sSup>
          <m:sSupPr>
            <m:ctrlPr>
              <w:rPr>
                <w:rFonts w:ascii="Cambria Math" w:hAnsi="Cambria Math"/>
                <w:iCs/>
              </w:rPr>
            </m:ctrlPr>
          </m:sSupPr>
          <m:e>
            <m:r>
              <m:rPr>
                <m:nor/>
              </m:rPr>
              <w:rPr>
                <w:iCs/>
              </w:rPr>
              <m:t>R</m:t>
            </m:r>
          </m:e>
          <m:sup>
            <m:r>
              <m:rPr>
                <m:nor/>
              </m:rPr>
              <w:rPr>
                <w:iCs/>
              </w:rPr>
              <m:t xml:space="preserve"> 2</m:t>
            </m:r>
          </m:sup>
        </m:sSup>
      </m:oMath>
      <w:r w:rsidRPr="00722FC1">
        <w:rPr>
          <w:iCs/>
        </w:rPr>
        <w:t xml:space="preserve"> coefficient. </w:t>
      </w:r>
      <w:r w:rsidRPr="00722FC1">
        <w:t>Currently, locations in the United States have varying abilities of obtaining high-strength concrete due to the differences in surrounding cities, mixing plants and capabilities to create higher performance concrete (Zhang, 2015).</w:t>
      </w:r>
      <w:r w:rsidRPr="00722FC1">
        <w:rPr>
          <w:iCs/>
        </w:rPr>
        <w:t xml:space="preserve"> This limitation prevents regions of the United States from benefiting from material optimization in terms of both concrete compressive strength and cost savings (Nor, 2017).</w:t>
      </w:r>
      <w:r w:rsidRPr="00722FC1">
        <w:t xml:space="preserve"> The procedure outlined is a more effective means to approximate the concrete mix design compressive strength than standard ratios and rules of thumb, that could be used to increase regional availability of high-strength concrete. This process could be repeated with any combination of concrete trial batch mixes, to increase the achievable compressive strength of the material. </w:t>
      </w:r>
      <w:r w:rsidRPr="00722FC1">
        <w:rPr>
          <w:iCs/>
        </w:rPr>
        <w:t>For comparative purposes, water-to-cementitious materials (w/cm), cement-to-sand (c/s), silica fume-to-cement (sf</w:t>
      </w:r>
      <w:r w:rsidRPr="00722FC1">
        <w:rPr>
          <w:iCs/>
          <w:vertAlign w:val="superscript"/>
        </w:rPr>
        <w:t xml:space="preserve"> </w:t>
      </w:r>
      <w:r w:rsidRPr="00722FC1">
        <w:rPr>
          <w:iCs/>
        </w:rPr>
        <w:t>/c), fly ash-to-cement (fa</w:t>
      </w:r>
      <w:r w:rsidRPr="00722FC1">
        <w:rPr>
          <w:iCs/>
          <w:vertAlign w:val="superscript"/>
        </w:rPr>
        <w:t xml:space="preserve"> </w:t>
      </w:r>
      <w:r w:rsidRPr="00722FC1">
        <w:rPr>
          <w:iCs/>
        </w:rPr>
        <w:t>/c), and fibers-to-cement (f</w:t>
      </w:r>
      <w:r w:rsidRPr="00722FC1">
        <w:rPr>
          <w:iCs/>
          <w:vertAlign w:val="superscript"/>
        </w:rPr>
        <w:t xml:space="preserve"> </w:t>
      </w:r>
      <w:r w:rsidRPr="00722FC1">
        <w:rPr>
          <w:iCs/>
        </w:rPr>
        <w:t>/c) were used.  Material properties studied were limited to the concrete compressive strength and density.  Results show, both individually and combined, the best method for polynomial curve fitting is a 2</w:t>
      </w:r>
      <w:r w:rsidRPr="00722FC1">
        <w:rPr>
          <w:iCs/>
          <w:vertAlign w:val="superscript"/>
        </w:rPr>
        <w:t>nd</w:t>
      </w:r>
      <w:r w:rsidRPr="00722FC1">
        <w:rPr>
          <w:iCs/>
        </w:rPr>
        <w:t xml:space="preserve"> order polynomial equation. High correlations are attainable for all tests compared to compressive strength when fitting to originally obtained data.  </w:t>
      </w:r>
    </w:p>
    <w:p w14:paraId="5FCFC377" w14:textId="77777777" w:rsidR="00D42754" w:rsidRDefault="00D42754" w:rsidP="00D42754"/>
    <w:p w14:paraId="408A9654" w14:textId="77777777" w:rsidR="00736EED" w:rsidRPr="00D42754" w:rsidRDefault="00736EED" w:rsidP="00D42754">
      <w:pPr>
        <w:rPr>
          <w:b/>
        </w:rPr>
      </w:pPr>
      <w:r w:rsidRPr="00D42754">
        <w:rPr>
          <w:b/>
        </w:rPr>
        <w:t>Introduction</w:t>
      </w:r>
    </w:p>
    <w:p w14:paraId="1FB5F626" w14:textId="77777777" w:rsidR="00D42754" w:rsidRPr="00D42754" w:rsidRDefault="00D42754" w:rsidP="00D42754">
      <w:pPr>
        <w:rPr>
          <w:color w:val="C45911"/>
        </w:rPr>
      </w:pPr>
    </w:p>
    <w:p w14:paraId="54FC43D9" w14:textId="1D5AEA8D" w:rsidR="00606DD7" w:rsidRDefault="00606DD7" w:rsidP="00606DD7">
      <w:pPr>
        <w:autoSpaceDE w:val="0"/>
        <w:autoSpaceDN w:val="0"/>
        <w:adjustRightInd w:val="0"/>
        <w:jc w:val="both"/>
      </w:pPr>
      <w:r w:rsidRPr="00606DD7">
        <w:t>Concrete, in practical use, is typically made up of variations of Portland cement, water, coarse aggregate and fine aggregate. In some cases, additives are used to meet special project requirements. A few of the most common additives include fly ash, silica fume, and superplasticizers (Langley, 1989). Each has a specific benefit within a certain quantity when used in a mixture (e.g. superplasticizers can increase workability without reduction in compressive strength and fly ash can work as a secondary reaction, increasing both density and compressive strength). Mix design companies often use rough quantity estimates, or ratios, for predicting compressive strength as well as slump, air entrainment, and other design parameters (</w:t>
      </w:r>
      <w:proofErr w:type="spellStart"/>
      <w:r w:rsidRPr="00606DD7">
        <w:t>Larrard</w:t>
      </w:r>
      <w:proofErr w:type="spellEnd"/>
      <w:r w:rsidRPr="00606DD7">
        <w:t xml:space="preserve">, 1994). </w:t>
      </w:r>
    </w:p>
    <w:p w14:paraId="43E4EA08" w14:textId="77777777" w:rsidR="00606DD7" w:rsidRPr="00606DD7" w:rsidRDefault="00606DD7" w:rsidP="00606DD7">
      <w:pPr>
        <w:autoSpaceDE w:val="0"/>
        <w:autoSpaceDN w:val="0"/>
        <w:adjustRightInd w:val="0"/>
        <w:jc w:val="both"/>
      </w:pPr>
    </w:p>
    <w:p w14:paraId="6CC3B931" w14:textId="0C0D373C" w:rsidR="00606DD7" w:rsidRDefault="00606DD7" w:rsidP="00606DD7">
      <w:pPr>
        <w:autoSpaceDE w:val="0"/>
        <w:autoSpaceDN w:val="0"/>
        <w:adjustRightInd w:val="0"/>
        <w:jc w:val="both"/>
      </w:pPr>
      <w:r w:rsidRPr="00606DD7">
        <w:t xml:space="preserve">Geographical locations in the United States have varying abilities of obtaining high-strength concrete due to the differences in surrounding cities and their mixing plants and capabilities to create high performance </w:t>
      </w:r>
      <w:r w:rsidRPr="00606DD7">
        <w:lastRenderedPageBreak/>
        <w:t>concrete (Zhang, 2015).</w:t>
      </w:r>
      <w:r w:rsidR="00FB1414">
        <w:t xml:space="preserve"> </w:t>
      </w:r>
      <w:r w:rsidRPr="00606DD7">
        <w:t xml:space="preserve">Specifications for a higher yield strength concrete are less frequent in less developed regions due to the lack of understanding towards mixing stronger concrete, leading to an increase of cost and weight of concrete being ordered. Specifications for high-strength concrete are less common in less developed regions. This is in part from a lack of understanding of how to make stronger concrete and being unaware of the cost savings and weight reduction that can be achieved. This can lead to heavier and more expensive reinforced concrete structures (Nor, 2017). An easy to use and efficient method for choosing both mix ratios and additives could create a more unified knowledge base in mix design and decrease some barriers to entry in high-performance concrete mix design. The ultra-high-strength concrete that one can readily purchase and obtain in Chicago today could soon be available in many of the rural areas across the world. </w:t>
      </w:r>
    </w:p>
    <w:p w14:paraId="4682A909" w14:textId="77777777" w:rsidR="00606DD7" w:rsidRPr="00606DD7" w:rsidRDefault="00606DD7" w:rsidP="00606DD7">
      <w:pPr>
        <w:autoSpaceDE w:val="0"/>
        <w:autoSpaceDN w:val="0"/>
        <w:adjustRightInd w:val="0"/>
        <w:jc w:val="both"/>
      </w:pPr>
    </w:p>
    <w:p w14:paraId="2BA47314" w14:textId="77777777" w:rsidR="00606DD7" w:rsidRPr="00606DD7" w:rsidRDefault="00606DD7" w:rsidP="00606DD7">
      <w:pPr>
        <w:autoSpaceDE w:val="0"/>
        <w:autoSpaceDN w:val="0"/>
        <w:adjustRightInd w:val="0"/>
        <w:jc w:val="both"/>
      </w:pPr>
      <w:r w:rsidRPr="00606DD7">
        <w:t>In the 1970’s, material scientists predicted that the highest achievable values of ready mix concrete compressive strengths would be 75.84 MPa (11,000 PSI). In the decades to come, many concrete providers would exceed this, most notably two buildings in Seattle, WA that reached the highest known specified compressive strengths, which were over 131.00 MPa (19,000 PSI) (</w:t>
      </w:r>
      <w:proofErr w:type="spellStart"/>
      <w:r w:rsidRPr="00606DD7">
        <w:t>Larrard</w:t>
      </w:r>
      <w:proofErr w:type="spellEnd"/>
      <w:r w:rsidRPr="00606DD7">
        <w:t>, 2002). The focus of this study is to investigate methods for optimizing concrete mixes for compressive strength when using a specific set of mix materials that allows for a more scientific approach than approximations and trial and error.</w:t>
      </w:r>
    </w:p>
    <w:p w14:paraId="6DDA607F" w14:textId="193555CC" w:rsidR="00A8271B" w:rsidRDefault="00A8271B" w:rsidP="00D42754">
      <w:pPr>
        <w:autoSpaceDE w:val="0"/>
        <w:autoSpaceDN w:val="0"/>
        <w:adjustRightInd w:val="0"/>
        <w:jc w:val="both"/>
      </w:pPr>
    </w:p>
    <w:p w14:paraId="7BBA1A29" w14:textId="77777777" w:rsidR="00FF3A54" w:rsidRPr="00FF3A54" w:rsidRDefault="00FF3A54" w:rsidP="00FF3A54">
      <w:pPr>
        <w:autoSpaceDE w:val="0"/>
        <w:autoSpaceDN w:val="0"/>
        <w:adjustRightInd w:val="0"/>
        <w:jc w:val="both"/>
      </w:pPr>
      <w:r w:rsidRPr="00FF3A54">
        <w:t>This research identifies several potential benefits and problems with using curve fitting to optimize compressive strength of high-performance concrete. As this research project did not use superplasticizers or several other available materials, results may vary based on mix proportions used. Findings related to concrete performance are presented with regards to the covariance of concrete materials used and the relative gain in each quantity shift of the resulting proportioned material.</w:t>
      </w:r>
    </w:p>
    <w:p w14:paraId="2E292696" w14:textId="77777777" w:rsidR="00FF3A54" w:rsidRPr="00D42754" w:rsidRDefault="00FF3A54" w:rsidP="00D42754">
      <w:pPr>
        <w:autoSpaceDE w:val="0"/>
        <w:autoSpaceDN w:val="0"/>
        <w:adjustRightInd w:val="0"/>
        <w:jc w:val="both"/>
      </w:pPr>
    </w:p>
    <w:p w14:paraId="6DB4DDD9" w14:textId="7A3B3E20" w:rsidR="00736EED" w:rsidRPr="00D42754" w:rsidRDefault="00FF3A54" w:rsidP="00D42754">
      <w:pPr>
        <w:rPr>
          <w:b/>
        </w:rPr>
      </w:pPr>
      <w:r>
        <w:rPr>
          <w:b/>
        </w:rPr>
        <w:t>Materials, Proportioning and Casting</w:t>
      </w:r>
    </w:p>
    <w:p w14:paraId="4EAFB575" w14:textId="77777777" w:rsidR="00D42754" w:rsidRDefault="00D42754" w:rsidP="00D42754">
      <w:pPr>
        <w:jc w:val="both"/>
      </w:pPr>
    </w:p>
    <w:p w14:paraId="2B101003" w14:textId="7DA4387C" w:rsidR="00FF3A54" w:rsidRDefault="00FF3A54" w:rsidP="00FF3A54">
      <w:pPr>
        <w:jc w:val="both"/>
      </w:pPr>
      <w:r w:rsidRPr="00FF3A54">
        <w:t>Five (5) commonly used materials in concrete mix design that were used in compressive testing herein include fly ash, cement, sand, silica fume and polypropylene fibers. These material choices were based upon material availability, cost and known advantageous results in compressive strength gains. In total, thirty-three (33) different mixes were produced and tested for optimum mix proportions where four (4) cylinders per mix were cast. All coarse and fine aggregates were sieved to ensure proper gradation with standard procedures in accordance with ASTM C136 (ASTM C136M/C136, 2019). Seven (7) typical gradations were tested with all material ratios, held constant to observe the optimum gradation for maximum compressive strength gain. The seven (7) gradations used in this study are presented in Table 1.</w:t>
      </w:r>
    </w:p>
    <w:p w14:paraId="2017DC8B" w14:textId="77777777" w:rsidR="00FF3A54" w:rsidRPr="00FF3A54" w:rsidRDefault="00FF3A54" w:rsidP="00FF3A54">
      <w:pPr>
        <w:jc w:val="both"/>
      </w:pPr>
    </w:p>
    <w:p w14:paraId="2242FFB5" w14:textId="77777777" w:rsidR="00FF3A54" w:rsidRPr="00FF3A54" w:rsidRDefault="00FF3A54" w:rsidP="00FF3A54">
      <w:pPr>
        <w:jc w:val="both"/>
      </w:pPr>
      <w:r w:rsidRPr="00FF3A54">
        <w:t>Table 1: Aggregate Size and Concrete Tested Compressive Strength</w:t>
      </w:r>
    </w:p>
    <w:tbl>
      <w:tblPr>
        <w:tblStyle w:val="TableGrid"/>
        <w:tblW w:w="7825" w:type="dxa"/>
        <w:jc w:val="center"/>
        <w:tblLook w:val="04A0" w:firstRow="1" w:lastRow="0" w:firstColumn="1" w:lastColumn="0" w:noHBand="0" w:noVBand="1"/>
      </w:tblPr>
      <w:tblGrid>
        <w:gridCol w:w="3260"/>
        <w:gridCol w:w="4565"/>
      </w:tblGrid>
      <w:tr w:rsidR="00FF3A54" w:rsidRPr="00FF3A54" w14:paraId="69FE8D3E" w14:textId="77777777" w:rsidTr="00FF3A54">
        <w:trPr>
          <w:cantSplit/>
          <w:trHeight w:val="521"/>
          <w:jc w:val="center"/>
        </w:trPr>
        <w:tc>
          <w:tcPr>
            <w:tcW w:w="3260" w:type="dxa"/>
            <w:noWrap/>
            <w:vAlign w:val="center"/>
            <w:hideMark/>
          </w:tcPr>
          <w:p w14:paraId="7F589A91" w14:textId="77777777" w:rsidR="00FF3A54" w:rsidRPr="00FF3A54" w:rsidRDefault="00FF3A54" w:rsidP="00FF3A54">
            <w:pPr>
              <w:jc w:val="both"/>
            </w:pPr>
            <w:r w:rsidRPr="00FF3A54">
              <w:t>AASHTO M43 AGGREGATE SIZE NUMBER</w:t>
            </w:r>
          </w:p>
        </w:tc>
        <w:tc>
          <w:tcPr>
            <w:tcW w:w="4565" w:type="dxa"/>
            <w:noWrap/>
            <w:vAlign w:val="center"/>
            <w:hideMark/>
          </w:tcPr>
          <w:p w14:paraId="052EA863" w14:textId="77777777" w:rsidR="00FF3A54" w:rsidRPr="00FF3A54" w:rsidRDefault="00FF3A54" w:rsidP="00FF3A54">
            <w:pPr>
              <w:jc w:val="both"/>
            </w:pPr>
            <w:r w:rsidRPr="00FF3A54">
              <w:t>14 DAY CYLINDER COMPRESSIVE STRENGTH (MPa / PSI)</w:t>
            </w:r>
          </w:p>
        </w:tc>
      </w:tr>
      <w:tr w:rsidR="00FF3A54" w:rsidRPr="00FF3A54" w14:paraId="3D37CF74" w14:textId="77777777" w:rsidTr="00FF3A54">
        <w:trPr>
          <w:cantSplit/>
          <w:trHeight w:val="224"/>
          <w:jc w:val="center"/>
        </w:trPr>
        <w:tc>
          <w:tcPr>
            <w:tcW w:w="3260" w:type="dxa"/>
            <w:noWrap/>
            <w:vAlign w:val="center"/>
            <w:hideMark/>
          </w:tcPr>
          <w:p w14:paraId="657D74F7" w14:textId="77777777" w:rsidR="00FF3A54" w:rsidRPr="00FF3A54" w:rsidRDefault="00FF3A54" w:rsidP="00FF3A54">
            <w:pPr>
              <w:jc w:val="both"/>
            </w:pPr>
            <w:r w:rsidRPr="00FF3A54">
              <w:t>7</w:t>
            </w:r>
          </w:p>
        </w:tc>
        <w:tc>
          <w:tcPr>
            <w:tcW w:w="4565" w:type="dxa"/>
            <w:noWrap/>
            <w:vAlign w:val="center"/>
            <w:hideMark/>
          </w:tcPr>
          <w:p w14:paraId="18FD01B9" w14:textId="77777777" w:rsidR="00FF3A54" w:rsidRPr="00FF3A54" w:rsidRDefault="00FF3A54" w:rsidP="00FF3A54">
            <w:pPr>
              <w:jc w:val="both"/>
            </w:pPr>
            <w:r w:rsidRPr="00FF3A54">
              <w:t>32.50 / 4,714</w:t>
            </w:r>
          </w:p>
        </w:tc>
      </w:tr>
      <w:tr w:rsidR="00FF3A54" w:rsidRPr="00FF3A54" w14:paraId="0B0603A2" w14:textId="77777777" w:rsidTr="00FF3A54">
        <w:trPr>
          <w:cantSplit/>
          <w:trHeight w:val="255"/>
          <w:jc w:val="center"/>
        </w:trPr>
        <w:tc>
          <w:tcPr>
            <w:tcW w:w="3260" w:type="dxa"/>
            <w:noWrap/>
            <w:vAlign w:val="center"/>
            <w:hideMark/>
          </w:tcPr>
          <w:p w14:paraId="211E664A" w14:textId="77777777" w:rsidR="00FF3A54" w:rsidRPr="00FF3A54" w:rsidRDefault="00FF3A54" w:rsidP="00FF3A54">
            <w:pPr>
              <w:jc w:val="both"/>
            </w:pPr>
            <w:r w:rsidRPr="00FF3A54">
              <w:t>78</w:t>
            </w:r>
          </w:p>
        </w:tc>
        <w:tc>
          <w:tcPr>
            <w:tcW w:w="4565" w:type="dxa"/>
            <w:noWrap/>
            <w:vAlign w:val="center"/>
            <w:hideMark/>
          </w:tcPr>
          <w:p w14:paraId="2646F3DC" w14:textId="77777777" w:rsidR="00FF3A54" w:rsidRPr="00FF3A54" w:rsidRDefault="00FF3A54" w:rsidP="00FF3A54">
            <w:pPr>
              <w:jc w:val="both"/>
            </w:pPr>
            <w:r w:rsidRPr="00FF3A54">
              <w:t>33.12 / 4,803</w:t>
            </w:r>
          </w:p>
        </w:tc>
      </w:tr>
      <w:tr w:rsidR="00FF3A54" w:rsidRPr="00FF3A54" w14:paraId="3B4CB63B" w14:textId="77777777" w:rsidTr="00FF3A54">
        <w:trPr>
          <w:cantSplit/>
          <w:trHeight w:val="255"/>
          <w:jc w:val="center"/>
        </w:trPr>
        <w:tc>
          <w:tcPr>
            <w:tcW w:w="3260" w:type="dxa"/>
            <w:noWrap/>
            <w:vAlign w:val="center"/>
            <w:hideMark/>
          </w:tcPr>
          <w:p w14:paraId="00C626FC" w14:textId="77777777" w:rsidR="00FF3A54" w:rsidRPr="00FF3A54" w:rsidRDefault="00FF3A54" w:rsidP="00FF3A54">
            <w:pPr>
              <w:jc w:val="both"/>
            </w:pPr>
            <w:r w:rsidRPr="00FF3A54">
              <w:t>8</w:t>
            </w:r>
          </w:p>
        </w:tc>
        <w:tc>
          <w:tcPr>
            <w:tcW w:w="4565" w:type="dxa"/>
            <w:noWrap/>
            <w:vAlign w:val="center"/>
            <w:hideMark/>
          </w:tcPr>
          <w:p w14:paraId="4CD24FD0" w14:textId="77777777" w:rsidR="00FF3A54" w:rsidRPr="00FF3A54" w:rsidRDefault="00FF3A54" w:rsidP="00FF3A54">
            <w:pPr>
              <w:jc w:val="both"/>
            </w:pPr>
            <w:r w:rsidRPr="00FF3A54">
              <w:t>41.96 / 6,086</w:t>
            </w:r>
          </w:p>
        </w:tc>
      </w:tr>
      <w:tr w:rsidR="00FF3A54" w:rsidRPr="00FF3A54" w14:paraId="48128101" w14:textId="77777777" w:rsidTr="00FF3A54">
        <w:trPr>
          <w:cantSplit/>
          <w:trHeight w:val="255"/>
          <w:jc w:val="center"/>
        </w:trPr>
        <w:tc>
          <w:tcPr>
            <w:tcW w:w="3260" w:type="dxa"/>
            <w:noWrap/>
            <w:vAlign w:val="center"/>
            <w:hideMark/>
          </w:tcPr>
          <w:p w14:paraId="08F7C84F" w14:textId="77777777" w:rsidR="00FF3A54" w:rsidRPr="00FF3A54" w:rsidRDefault="00FF3A54" w:rsidP="00FF3A54">
            <w:pPr>
              <w:jc w:val="both"/>
            </w:pPr>
            <w:r w:rsidRPr="00FF3A54">
              <w:t>89</w:t>
            </w:r>
          </w:p>
        </w:tc>
        <w:tc>
          <w:tcPr>
            <w:tcW w:w="4565" w:type="dxa"/>
            <w:noWrap/>
            <w:vAlign w:val="center"/>
            <w:hideMark/>
          </w:tcPr>
          <w:p w14:paraId="24CC2E21" w14:textId="77777777" w:rsidR="00FF3A54" w:rsidRPr="00FF3A54" w:rsidRDefault="00FF3A54" w:rsidP="00FF3A54">
            <w:pPr>
              <w:jc w:val="both"/>
            </w:pPr>
            <w:r w:rsidRPr="00FF3A54">
              <w:t>38.96 / 5,651</w:t>
            </w:r>
          </w:p>
        </w:tc>
      </w:tr>
      <w:tr w:rsidR="00FF3A54" w:rsidRPr="00FF3A54" w14:paraId="016BF284" w14:textId="77777777" w:rsidTr="00FF3A54">
        <w:trPr>
          <w:cantSplit/>
          <w:trHeight w:val="255"/>
          <w:jc w:val="center"/>
        </w:trPr>
        <w:tc>
          <w:tcPr>
            <w:tcW w:w="3260" w:type="dxa"/>
            <w:noWrap/>
            <w:vAlign w:val="center"/>
            <w:hideMark/>
          </w:tcPr>
          <w:p w14:paraId="08EBD51D" w14:textId="77777777" w:rsidR="00FF3A54" w:rsidRPr="00FF3A54" w:rsidRDefault="00FF3A54" w:rsidP="00FF3A54">
            <w:pPr>
              <w:jc w:val="both"/>
            </w:pPr>
            <w:r w:rsidRPr="00FF3A54">
              <w:t>9</w:t>
            </w:r>
          </w:p>
        </w:tc>
        <w:tc>
          <w:tcPr>
            <w:tcW w:w="4565" w:type="dxa"/>
            <w:noWrap/>
            <w:vAlign w:val="center"/>
            <w:hideMark/>
          </w:tcPr>
          <w:p w14:paraId="5A5B7387" w14:textId="77777777" w:rsidR="00FF3A54" w:rsidRPr="00FF3A54" w:rsidRDefault="00FF3A54" w:rsidP="00FF3A54">
            <w:pPr>
              <w:jc w:val="both"/>
            </w:pPr>
            <w:r w:rsidRPr="00FF3A54">
              <w:t>32.30 / 4,684</w:t>
            </w:r>
          </w:p>
        </w:tc>
      </w:tr>
      <w:tr w:rsidR="00FF3A54" w:rsidRPr="00FF3A54" w14:paraId="585DBFC0" w14:textId="77777777" w:rsidTr="00FF3A54">
        <w:trPr>
          <w:cantSplit/>
          <w:trHeight w:val="255"/>
          <w:jc w:val="center"/>
        </w:trPr>
        <w:tc>
          <w:tcPr>
            <w:tcW w:w="3260" w:type="dxa"/>
            <w:noWrap/>
            <w:vAlign w:val="center"/>
            <w:hideMark/>
          </w:tcPr>
          <w:p w14:paraId="254357B8" w14:textId="77777777" w:rsidR="00FF3A54" w:rsidRPr="00FF3A54" w:rsidRDefault="00FF3A54" w:rsidP="00FF3A54">
            <w:pPr>
              <w:jc w:val="both"/>
            </w:pPr>
            <w:r w:rsidRPr="00FF3A54">
              <w:t>10</w:t>
            </w:r>
          </w:p>
        </w:tc>
        <w:tc>
          <w:tcPr>
            <w:tcW w:w="4565" w:type="dxa"/>
            <w:noWrap/>
            <w:vAlign w:val="center"/>
            <w:hideMark/>
          </w:tcPr>
          <w:p w14:paraId="2388F64D" w14:textId="77777777" w:rsidR="00FF3A54" w:rsidRPr="00FF3A54" w:rsidRDefault="00FF3A54" w:rsidP="00FF3A54">
            <w:pPr>
              <w:jc w:val="both"/>
            </w:pPr>
            <w:r w:rsidRPr="00FF3A54">
              <w:t>17.90 / 2,596</w:t>
            </w:r>
          </w:p>
        </w:tc>
      </w:tr>
      <w:tr w:rsidR="00FF3A54" w:rsidRPr="00FF3A54" w14:paraId="332B5706" w14:textId="77777777" w:rsidTr="00FF3A54">
        <w:trPr>
          <w:cantSplit/>
          <w:trHeight w:val="255"/>
          <w:jc w:val="center"/>
        </w:trPr>
        <w:tc>
          <w:tcPr>
            <w:tcW w:w="3260" w:type="dxa"/>
            <w:noWrap/>
            <w:vAlign w:val="center"/>
            <w:hideMark/>
          </w:tcPr>
          <w:p w14:paraId="1F920DCB" w14:textId="77777777" w:rsidR="00FF3A54" w:rsidRPr="00FF3A54" w:rsidRDefault="00FF3A54" w:rsidP="00FF3A54">
            <w:pPr>
              <w:jc w:val="both"/>
            </w:pPr>
            <w:r w:rsidRPr="00FF3A54">
              <w:t>Sand</w:t>
            </w:r>
          </w:p>
        </w:tc>
        <w:tc>
          <w:tcPr>
            <w:tcW w:w="4565" w:type="dxa"/>
            <w:noWrap/>
            <w:vAlign w:val="center"/>
            <w:hideMark/>
          </w:tcPr>
          <w:p w14:paraId="4127E93B" w14:textId="77777777" w:rsidR="00FF3A54" w:rsidRPr="00FF3A54" w:rsidRDefault="00FF3A54" w:rsidP="00FF3A54">
            <w:pPr>
              <w:jc w:val="both"/>
            </w:pPr>
            <w:r w:rsidRPr="00FF3A54">
              <w:t>48.46 / 7,029</w:t>
            </w:r>
          </w:p>
        </w:tc>
      </w:tr>
    </w:tbl>
    <w:p w14:paraId="20B64BCF" w14:textId="77777777" w:rsidR="00FF3A54" w:rsidRPr="00FF3A54" w:rsidRDefault="00FF3A54" w:rsidP="00FF3A54">
      <w:pPr>
        <w:jc w:val="both"/>
      </w:pPr>
    </w:p>
    <w:p w14:paraId="0C871ABF" w14:textId="68744EF2" w:rsidR="00FF3A54" w:rsidRPr="00FF3A54" w:rsidRDefault="00FF3A54" w:rsidP="00FF3A54">
      <w:pPr>
        <w:jc w:val="both"/>
      </w:pPr>
      <w:r w:rsidRPr="00FF3A54">
        <w:t xml:space="preserve">Of the thirty-three (33) concrete batches produced, only one weight ratio per batch varied slightly to form a polynomial curve that could be fit by a linear regression equation for each material. Concrete batches </w:t>
      </w:r>
      <w:r w:rsidRPr="00FF3A54">
        <w:lastRenderedPageBreak/>
        <w:t xml:space="preserve">were mixed in consecutive groups, A through E, with only one material varying per group. All concrete batches were mixed per ASTM C192 (ASTM C192M/C192, 2019). In batch group A, only water-to-cementitious ratios materials were varied which was at a rate of 2% intervals from 26% to 34% with all other materials at identical ratios to the ones shown in Table 2. </w:t>
      </w:r>
    </w:p>
    <w:p w14:paraId="1474518A" w14:textId="77777777" w:rsidR="00FF3A54" w:rsidRPr="00FF3A54" w:rsidRDefault="00FF3A54" w:rsidP="00FF3A54">
      <w:pPr>
        <w:jc w:val="both"/>
      </w:pPr>
    </w:p>
    <w:p w14:paraId="4D68D8E0" w14:textId="77777777" w:rsidR="00FF3A54" w:rsidRPr="00FF3A54" w:rsidRDefault="00FF3A54" w:rsidP="00FF3A54">
      <w:pPr>
        <w:jc w:val="both"/>
      </w:pPr>
      <w:r w:rsidRPr="00FF3A54">
        <w:t>Table 2: Baseline Mix Material Ratios</w:t>
      </w:r>
    </w:p>
    <w:tbl>
      <w:tblPr>
        <w:tblStyle w:val="TableGrid"/>
        <w:tblW w:w="5125" w:type="dxa"/>
        <w:jc w:val="center"/>
        <w:tblLook w:val="04A0" w:firstRow="1" w:lastRow="0" w:firstColumn="1" w:lastColumn="0" w:noHBand="0" w:noVBand="1"/>
      </w:tblPr>
      <w:tblGrid>
        <w:gridCol w:w="3412"/>
        <w:gridCol w:w="1713"/>
      </w:tblGrid>
      <w:tr w:rsidR="00FF3A54" w:rsidRPr="00FF3A54" w14:paraId="190E106E" w14:textId="77777777" w:rsidTr="00FF3A54">
        <w:trPr>
          <w:trHeight w:val="288"/>
          <w:jc w:val="center"/>
        </w:trPr>
        <w:tc>
          <w:tcPr>
            <w:tcW w:w="3412" w:type="dxa"/>
            <w:noWrap/>
            <w:vAlign w:val="center"/>
            <w:hideMark/>
          </w:tcPr>
          <w:p w14:paraId="4A54D6A0" w14:textId="77777777" w:rsidR="00FF3A54" w:rsidRPr="00FF3A54" w:rsidRDefault="00FF3A54" w:rsidP="00FF3A54">
            <w:pPr>
              <w:jc w:val="both"/>
            </w:pPr>
            <w:r w:rsidRPr="00FF3A54">
              <w:t>MATERIAL</w:t>
            </w:r>
          </w:p>
        </w:tc>
        <w:tc>
          <w:tcPr>
            <w:tcW w:w="1713" w:type="dxa"/>
            <w:noWrap/>
            <w:vAlign w:val="center"/>
            <w:hideMark/>
          </w:tcPr>
          <w:p w14:paraId="33BA9C61" w14:textId="77777777" w:rsidR="00FF3A54" w:rsidRPr="00FF3A54" w:rsidRDefault="00FF3A54" w:rsidP="00FF3A54">
            <w:pPr>
              <w:jc w:val="both"/>
            </w:pPr>
            <w:r w:rsidRPr="00FF3A54">
              <w:t>WEIGHT RATIO (%)</w:t>
            </w:r>
          </w:p>
        </w:tc>
      </w:tr>
      <w:tr w:rsidR="00FF3A54" w:rsidRPr="00FF3A54" w14:paraId="6814CAA3" w14:textId="77777777" w:rsidTr="00FF3A54">
        <w:trPr>
          <w:trHeight w:val="288"/>
          <w:jc w:val="center"/>
        </w:trPr>
        <w:tc>
          <w:tcPr>
            <w:tcW w:w="3412" w:type="dxa"/>
            <w:noWrap/>
            <w:vAlign w:val="center"/>
            <w:hideMark/>
          </w:tcPr>
          <w:p w14:paraId="4B99019C" w14:textId="77777777" w:rsidR="00FF3A54" w:rsidRPr="00FF3A54" w:rsidRDefault="00FF3A54" w:rsidP="00FF3A54">
            <w:pPr>
              <w:jc w:val="both"/>
            </w:pPr>
            <w:r w:rsidRPr="00FF3A54">
              <w:t>Silica fume-to-cement, sf</w:t>
            </w:r>
            <w:r w:rsidRPr="00FF3A54">
              <w:rPr>
                <w:vertAlign w:val="superscript"/>
              </w:rPr>
              <w:t xml:space="preserve"> </w:t>
            </w:r>
            <w:r w:rsidRPr="00FF3A54">
              <w:t>/c</w:t>
            </w:r>
          </w:p>
        </w:tc>
        <w:tc>
          <w:tcPr>
            <w:tcW w:w="1713" w:type="dxa"/>
            <w:noWrap/>
            <w:vAlign w:val="center"/>
            <w:hideMark/>
          </w:tcPr>
          <w:p w14:paraId="47DF999C" w14:textId="77777777" w:rsidR="00FF3A54" w:rsidRPr="00FF3A54" w:rsidRDefault="00FF3A54" w:rsidP="00FF3A54">
            <w:pPr>
              <w:jc w:val="both"/>
            </w:pPr>
            <w:r w:rsidRPr="00FF3A54">
              <w:t>16</w:t>
            </w:r>
          </w:p>
        </w:tc>
      </w:tr>
      <w:tr w:rsidR="00FF3A54" w:rsidRPr="00FF3A54" w14:paraId="774C43FA" w14:textId="77777777" w:rsidTr="00FF3A54">
        <w:trPr>
          <w:trHeight w:val="288"/>
          <w:jc w:val="center"/>
        </w:trPr>
        <w:tc>
          <w:tcPr>
            <w:tcW w:w="3412" w:type="dxa"/>
            <w:noWrap/>
            <w:vAlign w:val="center"/>
            <w:hideMark/>
          </w:tcPr>
          <w:p w14:paraId="00AECEAC" w14:textId="77777777" w:rsidR="00FF3A54" w:rsidRPr="00FF3A54" w:rsidRDefault="00FF3A54" w:rsidP="00FF3A54">
            <w:pPr>
              <w:jc w:val="both"/>
            </w:pPr>
            <w:r w:rsidRPr="00FF3A54">
              <w:t>Fly ash-to-cement, fa</w:t>
            </w:r>
            <w:r w:rsidRPr="00FF3A54">
              <w:rPr>
                <w:vertAlign w:val="superscript"/>
              </w:rPr>
              <w:t xml:space="preserve"> </w:t>
            </w:r>
            <w:r w:rsidRPr="00FF3A54">
              <w:t>/c</w:t>
            </w:r>
          </w:p>
        </w:tc>
        <w:tc>
          <w:tcPr>
            <w:tcW w:w="1713" w:type="dxa"/>
            <w:noWrap/>
            <w:vAlign w:val="center"/>
            <w:hideMark/>
          </w:tcPr>
          <w:p w14:paraId="4D3B4ED6" w14:textId="77777777" w:rsidR="00FF3A54" w:rsidRPr="00FF3A54" w:rsidRDefault="00FF3A54" w:rsidP="00FF3A54">
            <w:pPr>
              <w:jc w:val="both"/>
            </w:pPr>
            <w:r w:rsidRPr="00FF3A54">
              <w:t>16</w:t>
            </w:r>
          </w:p>
        </w:tc>
      </w:tr>
      <w:tr w:rsidR="00FF3A54" w:rsidRPr="00FF3A54" w14:paraId="19581B25" w14:textId="77777777" w:rsidTr="00FF3A54">
        <w:trPr>
          <w:trHeight w:val="288"/>
          <w:jc w:val="center"/>
        </w:trPr>
        <w:tc>
          <w:tcPr>
            <w:tcW w:w="3412" w:type="dxa"/>
            <w:noWrap/>
            <w:vAlign w:val="center"/>
            <w:hideMark/>
          </w:tcPr>
          <w:p w14:paraId="43D8CA20" w14:textId="77777777" w:rsidR="00FF3A54" w:rsidRPr="00FF3A54" w:rsidRDefault="00FF3A54" w:rsidP="00FF3A54">
            <w:pPr>
              <w:jc w:val="both"/>
            </w:pPr>
            <w:r w:rsidRPr="00FF3A54">
              <w:t>Water-to-cementitious materials, w/cm</w:t>
            </w:r>
          </w:p>
        </w:tc>
        <w:tc>
          <w:tcPr>
            <w:tcW w:w="1713" w:type="dxa"/>
            <w:noWrap/>
            <w:vAlign w:val="center"/>
            <w:hideMark/>
          </w:tcPr>
          <w:p w14:paraId="6ECF14A6" w14:textId="77777777" w:rsidR="00FF3A54" w:rsidRPr="00FF3A54" w:rsidRDefault="00FF3A54" w:rsidP="00FF3A54">
            <w:pPr>
              <w:jc w:val="both"/>
            </w:pPr>
            <w:r w:rsidRPr="00FF3A54">
              <w:t>30</w:t>
            </w:r>
          </w:p>
        </w:tc>
      </w:tr>
      <w:tr w:rsidR="00FF3A54" w:rsidRPr="00FF3A54" w14:paraId="20DB2C94" w14:textId="77777777" w:rsidTr="00FF3A54">
        <w:trPr>
          <w:trHeight w:val="288"/>
          <w:jc w:val="center"/>
        </w:trPr>
        <w:tc>
          <w:tcPr>
            <w:tcW w:w="3412" w:type="dxa"/>
            <w:noWrap/>
            <w:vAlign w:val="center"/>
            <w:hideMark/>
          </w:tcPr>
          <w:p w14:paraId="64161136" w14:textId="77777777" w:rsidR="00FF3A54" w:rsidRPr="00FF3A54" w:rsidRDefault="00FF3A54" w:rsidP="00FF3A54">
            <w:pPr>
              <w:jc w:val="both"/>
            </w:pPr>
            <w:r w:rsidRPr="00FF3A54">
              <w:t>Cement-to-sand, s/f</w:t>
            </w:r>
          </w:p>
        </w:tc>
        <w:tc>
          <w:tcPr>
            <w:tcW w:w="1713" w:type="dxa"/>
            <w:noWrap/>
            <w:vAlign w:val="center"/>
            <w:hideMark/>
          </w:tcPr>
          <w:p w14:paraId="3D9F3C5A" w14:textId="77777777" w:rsidR="00FF3A54" w:rsidRPr="00FF3A54" w:rsidRDefault="00FF3A54" w:rsidP="00FF3A54">
            <w:pPr>
              <w:jc w:val="both"/>
            </w:pPr>
            <w:r w:rsidRPr="00FF3A54">
              <w:t>100</w:t>
            </w:r>
          </w:p>
        </w:tc>
      </w:tr>
      <w:tr w:rsidR="00FF3A54" w:rsidRPr="00FF3A54" w14:paraId="4A4CEB72" w14:textId="77777777" w:rsidTr="00FF3A54">
        <w:trPr>
          <w:trHeight w:val="288"/>
          <w:jc w:val="center"/>
        </w:trPr>
        <w:tc>
          <w:tcPr>
            <w:tcW w:w="3412" w:type="dxa"/>
            <w:noWrap/>
            <w:vAlign w:val="center"/>
            <w:hideMark/>
          </w:tcPr>
          <w:p w14:paraId="1349E21D" w14:textId="77777777" w:rsidR="00FF3A54" w:rsidRPr="00FF3A54" w:rsidRDefault="00FF3A54" w:rsidP="00FF3A54">
            <w:pPr>
              <w:jc w:val="both"/>
            </w:pPr>
            <w:r w:rsidRPr="00FF3A54">
              <w:t>Fibers-to-cement, f</w:t>
            </w:r>
            <w:r w:rsidRPr="00FF3A54">
              <w:rPr>
                <w:vertAlign w:val="superscript"/>
              </w:rPr>
              <w:t xml:space="preserve"> </w:t>
            </w:r>
            <w:r w:rsidRPr="00FF3A54">
              <w:t>/c</w:t>
            </w:r>
          </w:p>
        </w:tc>
        <w:tc>
          <w:tcPr>
            <w:tcW w:w="1713" w:type="dxa"/>
            <w:noWrap/>
            <w:vAlign w:val="center"/>
            <w:hideMark/>
          </w:tcPr>
          <w:p w14:paraId="14743CCB" w14:textId="77777777" w:rsidR="00FF3A54" w:rsidRPr="00FF3A54" w:rsidRDefault="00FF3A54" w:rsidP="00FF3A54">
            <w:pPr>
              <w:jc w:val="both"/>
            </w:pPr>
            <w:r w:rsidRPr="00FF3A54">
              <w:t>1</w:t>
            </w:r>
          </w:p>
        </w:tc>
      </w:tr>
    </w:tbl>
    <w:p w14:paraId="03F15AFF" w14:textId="77777777" w:rsidR="00FF3A54" w:rsidRPr="00FF3A54" w:rsidRDefault="00FF3A54" w:rsidP="00FF3A54">
      <w:pPr>
        <w:jc w:val="both"/>
      </w:pPr>
    </w:p>
    <w:p w14:paraId="3C998238" w14:textId="510575B3" w:rsidR="00736EED" w:rsidRDefault="00BE0619" w:rsidP="00FF3A54">
      <w:pPr>
        <w:jc w:val="both"/>
      </w:pPr>
      <w:r w:rsidRPr="00FF3A54">
        <w:t xml:space="preserve">For this study, cementitious materials were taken to be cement, fly ash and metakaolin. Metakaolin is a cheaper alternative to silica fume with similar material properties and effects on concrete, for this reason it was used in place of silica fume for this study. In batch group B, only silica fume-to-cement ratios were varied at a rate of 5% intervals from 0% to 25% with all other materials at identical ratios to the ones shown in Table 2. In batch group C, only cement-to-sand ratios were varied at a rate of 25% intervals from 50% to 150% with all other materials at identical ratios to the ones shown in Table 2. </w:t>
      </w:r>
      <w:r w:rsidR="00FF3A54" w:rsidRPr="00FF3A54">
        <w:t>In batch group D, only fibers-to-cement ratios were varied at a rate of 0.5% intervals from 0% to 2.5% with all other materials at identical ratios to the ones shown in Table 2. In batch group E, only fly ash-to-cement ratios were varied at a rate of 5% intervals from 0% to 25% with all other materials at identical ratios to the ones shown in Table 2.</w:t>
      </w:r>
    </w:p>
    <w:p w14:paraId="544500A2" w14:textId="77777777" w:rsidR="00FF3A54" w:rsidRPr="00D42754" w:rsidRDefault="00FF3A54" w:rsidP="00FF3A54">
      <w:pPr>
        <w:jc w:val="both"/>
      </w:pPr>
    </w:p>
    <w:p w14:paraId="68256D64" w14:textId="02C5562A" w:rsidR="00736EED" w:rsidRPr="00D42754" w:rsidRDefault="00FF3A54" w:rsidP="00D42754">
      <w:pPr>
        <w:rPr>
          <w:b/>
        </w:rPr>
      </w:pPr>
      <w:r>
        <w:rPr>
          <w:b/>
        </w:rPr>
        <w:t xml:space="preserve">Testing Results </w:t>
      </w:r>
    </w:p>
    <w:p w14:paraId="7EE2875E" w14:textId="77777777" w:rsidR="00D42754" w:rsidRDefault="00D42754" w:rsidP="00D42754">
      <w:pPr>
        <w:jc w:val="both"/>
      </w:pPr>
    </w:p>
    <w:p w14:paraId="086E0353" w14:textId="1F12E486" w:rsidR="00FF3A54" w:rsidRDefault="00FF3A54" w:rsidP="00FF3A54">
      <w:pPr>
        <w:jc w:val="both"/>
      </w:pPr>
      <w:r w:rsidRPr="00FF3A54">
        <w:t xml:space="preserve">The compressive strengths, </w:t>
      </w:r>
      <w:proofErr w:type="spellStart"/>
      <w:r w:rsidRPr="00FF3A54">
        <w:t>f’c</w:t>
      </w:r>
      <w:proofErr w:type="spellEnd"/>
      <w:r w:rsidRPr="00FF3A54">
        <w:t>, were determined per ASTM C39 and used to form curves that could be tested for linear fit with the following correlation equation, Equation 1 (ASTM C39M/C39,2018). All tests were done at 28 days from mixing.</w:t>
      </w:r>
    </w:p>
    <w:p w14:paraId="1E12CC58" w14:textId="2565A23C" w:rsidR="00FF3A54" w:rsidRDefault="00FF3A54" w:rsidP="00FF3A54">
      <w:pPr>
        <w:jc w:val="both"/>
      </w:pPr>
    </w:p>
    <w:p w14:paraId="36FE6E54" w14:textId="025B7186" w:rsidR="00A023CD" w:rsidRDefault="00A023CD" w:rsidP="00A023CD">
      <w:pPr>
        <w:jc w:val="both"/>
      </w:pPr>
      <w:r w:rsidRPr="00A023CD">
        <w:t>Equation 1</w:t>
      </w:r>
    </w:p>
    <w:p w14:paraId="091EDCE0" w14:textId="77777777" w:rsidR="00A023CD" w:rsidRPr="00A023CD" w:rsidRDefault="00A023CD" w:rsidP="00A023CD">
      <w:pPr>
        <w:jc w:val="both"/>
      </w:pPr>
    </w:p>
    <w:p w14:paraId="59DB63CE" w14:textId="76A0BF25" w:rsidR="00A023CD" w:rsidRPr="00A023CD" w:rsidRDefault="0092294A" w:rsidP="00A023CD">
      <w:pPr>
        <w:jc w:val="both"/>
      </w:pPr>
      <m:oMathPara>
        <m:oMathParaPr>
          <m:jc m:val="left"/>
        </m:oMathParaPr>
        <m:oMath>
          <m:sSup>
            <m:sSupPr>
              <m:ctrlPr>
                <w:rPr>
                  <w:rFonts w:ascii="Cambria Math" w:hAnsi="Cambria Math"/>
                </w:rPr>
              </m:ctrlPr>
            </m:sSupPr>
            <m:e>
              <m:r>
                <m:rPr>
                  <m:nor/>
                </m:rPr>
                <w:rPr>
                  <w:iCs/>
                </w:rPr>
                <m:t>R</m:t>
              </m:r>
            </m:e>
            <m:sup>
              <m:r>
                <m:rPr>
                  <m:nor/>
                </m:rPr>
                <m:t>2</m:t>
              </m:r>
            </m:sup>
          </m:sSup>
          <m:r>
            <m:rPr>
              <m:nor/>
            </m:rPr>
            <m:t xml:space="preserve"> = 1</m:t>
          </m:r>
          <m: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m:rPr>
                      <m:nor/>
                    </m:rPr>
                    <w:rPr>
                      <w:iCs/>
                    </w:rPr>
                    <m:t>i</m:t>
                  </m:r>
                  <m:r>
                    <m:rPr>
                      <m:nor/>
                    </m:rPr>
                    <m:t>-1</m:t>
                  </m:r>
                </m:sub>
                <m:sup>
                  <m:r>
                    <m:rPr>
                      <m:nor/>
                    </m:rPr>
                    <w:rPr>
                      <w:iCs/>
                    </w:rPr>
                    <m:t>N</m:t>
                  </m:r>
                </m:sup>
                <m:e>
                  <m:r>
                    <m:rPr>
                      <m:nor/>
                    </m:rPr>
                    <m:t xml:space="preserve"> </m:t>
                  </m:r>
                </m:e>
              </m:nary>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nor/>
                            </m:rPr>
                            <w:rPr>
                              <w:iCs/>
                            </w:rPr>
                            <m:t>y</m:t>
                          </m:r>
                        </m:e>
                        <m:sub>
                          <m:r>
                            <m:rPr>
                              <m:nor/>
                            </m:rPr>
                            <w:rPr>
                              <w:iCs/>
                            </w:rPr>
                            <m:t>i</m:t>
                          </m:r>
                        </m:sub>
                      </m:sSub>
                      <m:r>
                        <m:rPr>
                          <m:nor/>
                        </m:rPr>
                        <m:t>-</m:t>
                      </m:r>
                      <m:sSub>
                        <m:sSubPr>
                          <m:ctrlPr>
                            <w:rPr>
                              <w:rFonts w:ascii="Cambria Math" w:hAnsi="Cambria Math"/>
                            </w:rPr>
                          </m:ctrlPr>
                        </m:sSubPr>
                        <m:e>
                          <m:r>
                            <m:rPr>
                              <m:nor/>
                            </m:rPr>
                            <m:t>ŷ</m:t>
                          </m:r>
                        </m:e>
                        <m:sub>
                          <m:r>
                            <m:rPr>
                              <m:nor/>
                            </m:rPr>
                            <w:rPr>
                              <w:iCs/>
                            </w:rPr>
                            <m:t>i</m:t>
                          </m:r>
                        </m:sub>
                      </m:sSub>
                    </m:e>
                  </m:d>
                </m:e>
                <m:sup>
                  <m:r>
                    <m:rPr>
                      <m:nor/>
                    </m:rPr>
                    <m:t>2</m:t>
                  </m:r>
                </m:sup>
              </m:sSup>
            </m:num>
            <m:den>
              <m:nary>
                <m:naryPr>
                  <m:chr m:val="∑"/>
                  <m:limLoc m:val="undOvr"/>
                  <m:ctrlPr>
                    <w:rPr>
                      <w:rFonts w:ascii="Cambria Math" w:hAnsi="Cambria Math"/>
                    </w:rPr>
                  </m:ctrlPr>
                </m:naryPr>
                <m:sub>
                  <m:r>
                    <m:rPr>
                      <m:nor/>
                    </m:rPr>
                    <w:rPr>
                      <w:iCs/>
                    </w:rPr>
                    <m:t>i</m:t>
                  </m:r>
                  <m:r>
                    <m:rPr>
                      <m:nor/>
                    </m:rPr>
                    <m:t>-1</m:t>
                  </m:r>
                </m:sub>
                <m:sup>
                  <m:r>
                    <m:rPr>
                      <m:nor/>
                    </m:rPr>
                    <w:rPr>
                      <w:iCs/>
                    </w:rPr>
                    <m:t>N</m:t>
                  </m:r>
                </m:sup>
                <m:e>
                  <m:r>
                    <m:rPr>
                      <m:nor/>
                    </m:rPr>
                    <m:t xml:space="preserve"> </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nor/>
                                </m:rPr>
                                <w:rPr>
                                  <w:iCs/>
                                </w:rPr>
                                <m:t>y</m:t>
                              </m:r>
                            </m:e>
                            <m:sub>
                              <m:r>
                                <m:rPr>
                                  <m:nor/>
                                </m:rPr>
                                <w:rPr>
                                  <w:iCs/>
                                </w:rPr>
                                <m:t>i</m:t>
                              </m:r>
                            </m:sub>
                          </m:sSub>
                          <m:r>
                            <m:rPr>
                              <m:nor/>
                            </m:rPr>
                            <m:t>-ȳ</m:t>
                          </m:r>
                        </m:e>
                      </m:d>
                    </m:e>
                    <m:sup>
                      <m:r>
                        <m:rPr>
                          <m:nor/>
                        </m:rPr>
                        <m:t>2</m:t>
                      </m:r>
                    </m:sup>
                  </m:sSup>
                </m:e>
              </m:nary>
            </m:den>
          </m:f>
        </m:oMath>
      </m:oMathPara>
    </w:p>
    <w:p w14:paraId="4BBCCF33" w14:textId="77777777" w:rsidR="00A023CD" w:rsidRPr="00FF3A54" w:rsidRDefault="00A023CD" w:rsidP="00FF3A54">
      <w:pPr>
        <w:jc w:val="both"/>
      </w:pPr>
    </w:p>
    <w:p w14:paraId="7F8238AD" w14:textId="4EA25047" w:rsidR="00FF3A54" w:rsidRPr="00FF3A54" w:rsidRDefault="00FF3A54" w:rsidP="00FF3A54">
      <w:pPr>
        <w:jc w:val="both"/>
      </w:pPr>
      <w:r w:rsidRPr="00FF3A54">
        <w:t>Curves for batch groups A through E were fit to 2</w:t>
      </w:r>
      <w:r w:rsidRPr="00FF3A54">
        <w:rPr>
          <w:vertAlign w:val="superscript"/>
        </w:rPr>
        <w:t>nd</w:t>
      </w:r>
      <w:r w:rsidRPr="00FF3A54">
        <w:t xml:space="preserve"> order polynomial equations, to analyze the compressive strength results. Then, all batches were analyzed by combining and iteratively optimizing the concrete mix for maximizing </w:t>
      </w:r>
      <m:oMath>
        <m:sSup>
          <m:sSupPr>
            <m:ctrlPr>
              <w:rPr>
                <w:rFonts w:ascii="Cambria Math" w:hAnsi="Cambria Math"/>
                <w:iCs/>
              </w:rPr>
            </m:ctrlPr>
          </m:sSupPr>
          <m:e>
            <m:r>
              <m:rPr>
                <m:nor/>
              </m:rPr>
              <w:rPr>
                <w:iCs/>
              </w:rPr>
              <m:t>R</m:t>
            </m:r>
          </m:e>
          <m:sup>
            <m:r>
              <m:rPr>
                <m:nor/>
              </m:rPr>
              <w:rPr>
                <w:iCs/>
              </w:rPr>
              <m:t>2</m:t>
            </m:r>
          </m:sup>
        </m:sSup>
      </m:oMath>
      <w:r w:rsidRPr="00FF3A54">
        <w:t xml:space="preserve"> correlation as shown in Equation 1 using a combined 2</w:t>
      </w:r>
      <w:r w:rsidRPr="00FF3A54">
        <w:rPr>
          <w:vertAlign w:val="superscript"/>
        </w:rPr>
        <w:t>nd</w:t>
      </w:r>
      <w:r w:rsidRPr="00FF3A54">
        <w:t xml:space="preserve"> order polynomial equation. A combined comparison of 26 concrete batches following the typical gradation tests can be seen in Table 3 with ratios used and predicted versus actual compressive strength values, </w:t>
      </w:r>
      <w:proofErr w:type="spellStart"/>
      <w:r w:rsidRPr="00FF3A54">
        <w:t>f’c</w:t>
      </w:r>
      <w:proofErr w:type="spellEnd"/>
      <w:r w:rsidRPr="00FF3A54">
        <w:t>, tested.</w:t>
      </w:r>
    </w:p>
    <w:p w14:paraId="41C54786" w14:textId="77777777" w:rsidR="00FF3A54" w:rsidRPr="00FF3A54" w:rsidRDefault="00FF3A54" w:rsidP="00FF3A54">
      <w:pPr>
        <w:jc w:val="both"/>
      </w:pPr>
    </w:p>
    <w:p w14:paraId="1A79037A" w14:textId="5BD53FFD" w:rsidR="00FF3A54" w:rsidRDefault="00FF3A54" w:rsidP="00FF3A54">
      <w:pPr>
        <w:jc w:val="both"/>
      </w:pPr>
    </w:p>
    <w:p w14:paraId="1F04A614" w14:textId="10640697" w:rsidR="007C2EE0" w:rsidRDefault="007C2EE0" w:rsidP="00FF3A54">
      <w:pPr>
        <w:jc w:val="both"/>
      </w:pPr>
    </w:p>
    <w:p w14:paraId="685D809B" w14:textId="661BAB86" w:rsidR="007C2EE0" w:rsidRDefault="007C2EE0" w:rsidP="00FF3A54">
      <w:pPr>
        <w:jc w:val="both"/>
      </w:pPr>
    </w:p>
    <w:p w14:paraId="4E901F20" w14:textId="0A06FA9A" w:rsidR="007C2EE0" w:rsidRDefault="007C2EE0" w:rsidP="00FF3A54">
      <w:pPr>
        <w:jc w:val="both"/>
      </w:pPr>
    </w:p>
    <w:p w14:paraId="48C88F9B" w14:textId="513A06D9" w:rsidR="007C2EE0" w:rsidRDefault="007C2EE0" w:rsidP="00FF3A54">
      <w:pPr>
        <w:jc w:val="both"/>
      </w:pPr>
    </w:p>
    <w:p w14:paraId="3A258EFF" w14:textId="4DEB9026" w:rsidR="007C2EE0" w:rsidRDefault="007C2EE0" w:rsidP="00FF3A54">
      <w:pPr>
        <w:jc w:val="both"/>
      </w:pPr>
    </w:p>
    <w:p w14:paraId="2F87138C" w14:textId="2E53BC22" w:rsidR="00FF3A54" w:rsidRDefault="00FF3A54" w:rsidP="007C2EE0">
      <w:r w:rsidRPr="00FF3A54">
        <w:t>Table 3: Concrete Mix Batches and Corresponding 2</w:t>
      </w:r>
      <w:r w:rsidRPr="00FF3A54">
        <w:rPr>
          <w:vertAlign w:val="superscript"/>
        </w:rPr>
        <w:t>nd</w:t>
      </w:r>
      <w:r w:rsidRPr="00FF3A54">
        <w:t xml:space="preserve"> Order Polynomial Fit Equation Parameters</w:t>
      </w:r>
    </w:p>
    <w:p w14:paraId="5D653054" w14:textId="77777777" w:rsidR="007C2EE0" w:rsidRPr="00FF3A54" w:rsidRDefault="007C2EE0" w:rsidP="00FF3A54">
      <w:pPr>
        <w:jc w:val="both"/>
      </w:pPr>
    </w:p>
    <w:tbl>
      <w:tblPr>
        <w:tblStyle w:val="TableGrid"/>
        <w:tblpPr w:leftFromText="180" w:rightFromText="180" w:vertAnchor="text" w:horzAnchor="margin" w:tblpXSpec="center" w:tblpY="-47"/>
        <w:tblW w:w="10165" w:type="dxa"/>
        <w:tblLayout w:type="fixed"/>
        <w:tblLook w:val="04A0" w:firstRow="1" w:lastRow="0" w:firstColumn="1" w:lastColumn="0" w:noHBand="0" w:noVBand="1"/>
      </w:tblPr>
      <w:tblGrid>
        <w:gridCol w:w="741"/>
        <w:gridCol w:w="766"/>
        <w:gridCol w:w="558"/>
        <w:gridCol w:w="540"/>
        <w:gridCol w:w="630"/>
        <w:gridCol w:w="540"/>
        <w:gridCol w:w="810"/>
        <w:gridCol w:w="1620"/>
        <w:gridCol w:w="1710"/>
        <w:gridCol w:w="1530"/>
        <w:gridCol w:w="720"/>
      </w:tblGrid>
      <w:tr w:rsidR="00FF3A54" w:rsidRPr="00FF3A54" w14:paraId="799F1BAF" w14:textId="77777777" w:rsidTr="007C2EE0">
        <w:trPr>
          <w:trHeight w:val="288"/>
        </w:trPr>
        <w:tc>
          <w:tcPr>
            <w:tcW w:w="10165" w:type="dxa"/>
            <w:gridSpan w:val="11"/>
            <w:noWrap/>
            <w:vAlign w:val="center"/>
            <w:hideMark/>
          </w:tcPr>
          <w:p w14:paraId="6C05AC7C" w14:textId="77777777" w:rsidR="00FF3A54" w:rsidRPr="00FF3A54" w:rsidRDefault="00FF3A54" w:rsidP="00FF3A54">
            <w:r w:rsidRPr="00FF3A54">
              <w:t>2</w:t>
            </w:r>
            <w:r w:rsidRPr="00FF3A54">
              <w:rPr>
                <w:vertAlign w:val="superscript"/>
              </w:rPr>
              <w:t>nd</w:t>
            </w:r>
            <w:r w:rsidRPr="00FF3A54">
              <w:t xml:space="preserve"> ORDER POLYNOMIAL FIT EQUATION</w:t>
            </w:r>
          </w:p>
        </w:tc>
      </w:tr>
      <w:tr w:rsidR="007C2EE0" w:rsidRPr="00FF3A54" w14:paraId="3EF6AB49" w14:textId="77777777" w:rsidTr="007C2EE0">
        <w:trPr>
          <w:trHeight w:val="288"/>
        </w:trPr>
        <w:tc>
          <w:tcPr>
            <w:tcW w:w="741" w:type="dxa"/>
            <w:noWrap/>
            <w:vAlign w:val="center"/>
            <w:hideMark/>
          </w:tcPr>
          <w:p w14:paraId="67F604CE" w14:textId="77777777" w:rsidR="00FF3A54" w:rsidRPr="00FF3A54" w:rsidRDefault="00FF3A54" w:rsidP="00FF3A54">
            <w:pPr>
              <w:rPr>
                <w:bCs/>
              </w:rPr>
            </w:pPr>
            <w:r w:rsidRPr="00FF3A54">
              <w:rPr>
                <w:bCs/>
              </w:rPr>
              <w:t>MIX</w:t>
            </w:r>
          </w:p>
          <w:p w14:paraId="642332F8" w14:textId="77777777" w:rsidR="00FF3A54" w:rsidRPr="00FF3A54" w:rsidRDefault="00FF3A54" w:rsidP="00FF3A54">
            <w:pPr>
              <w:rPr>
                <w:bCs/>
              </w:rPr>
            </w:pPr>
            <w:r w:rsidRPr="00FF3A54">
              <w:rPr>
                <w:bCs/>
              </w:rPr>
              <w:t>No.</w:t>
            </w:r>
          </w:p>
        </w:tc>
        <w:tc>
          <w:tcPr>
            <w:tcW w:w="766" w:type="dxa"/>
            <w:noWrap/>
            <w:vAlign w:val="center"/>
            <w:hideMark/>
          </w:tcPr>
          <w:p w14:paraId="35672FA8" w14:textId="77777777" w:rsidR="00FF3A54" w:rsidRPr="00FF3A54" w:rsidRDefault="00FF3A54" w:rsidP="00FF3A54">
            <w:pPr>
              <w:rPr>
                <w:bCs/>
              </w:rPr>
            </w:pPr>
            <w:r w:rsidRPr="00FF3A54">
              <w:rPr>
                <w:bCs/>
              </w:rPr>
              <w:t>w/cm</w:t>
            </w:r>
          </w:p>
        </w:tc>
        <w:tc>
          <w:tcPr>
            <w:tcW w:w="558" w:type="dxa"/>
            <w:noWrap/>
            <w:vAlign w:val="center"/>
            <w:hideMark/>
          </w:tcPr>
          <w:p w14:paraId="529C1885" w14:textId="77777777" w:rsidR="00FF3A54" w:rsidRPr="00FF3A54" w:rsidRDefault="00FF3A54" w:rsidP="00FF3A54">
            <w:pPr>
              <w:rPr>
                <w:bCs/>
              </w:rPr>
            </w:pPr>
            <w:r w:rsidRPr="00FF3A54">
              <w:rPr>
                <w:bCs/>
              </w:rPr>
              <w:t>m/c</w:t>
            </w:r>
          </w:p>
        </w:tc>
        <w:tc>
          <w:tcPr>
            <w:tcW w:w="540" w:type="dxa"/>
            <w:noWrap/>
            <w:vAlign w:val="center"/>
            <w:hideMark/>
          </w:tcPr>
          <w:p w14:paraId="49659403" w14:textId="77777777" w:rsidR="00FF3A54" w:rsidRPr="00FF3A54" w:rsidRDefault="00FF3A54" w:rsidP="00FF3A54">
            <w:pPr>
              <w:rPr>
                <w:bCs/>
              </w:rPr>
            </w:pPr>
            <w:r w:rsidRPr="00FF3A54">
              <w:rPr>
                <w:bCs/>
              </w:rPr>
              <w:t>f</w:t>
            </w:r>
            <w:r w:rsidRPr="00FF3A54">
              <w:rPr>
                <w:bCs/>
                <w:vertAlign w:val="superscript"/>
              </w:rPr>
              <w:t xml:space="preserve"> </w:t>
            </w:r>
            <w:r w:rsidRPr="00FF3A54">
              <w:rPr>
                <w:bCs/>
              </w:rPr>
              <w:t>/c</w:t>
            </w:r>
          </w:p>
        </w:tc>
        <w:tc>
          <w:tcPr>
            <w:tcW w:w="630" w:type="dxa"/>
            <w:noWrap/>
            <w:vAlign w:val="center"/>
            <w:hideMark/>
          </w:tcPr>
          <w:p w14:paraId="58EC0DEE" w14:textId="77777777" w:rsidR="00FF3A54" w:rsidRPr="00FF3A54" w:rsidRDefault="00FF3A54" w:rsidP="00FF3A54">
            <w:pPr>
              <w:rPr>
                <w:bCs/>
              </w:rPr>
            </w:pPr>
            <w:r w:rsidRPr="00FF3A54">
              <w:rPr>
                <w:bCs/>
              </w:rPr>
              <w:t>c/s</w:t>
            </w:r>
          </w:p>
        </w:tc>
        <w:tc>
          <w:tcPr>
            <w:tcW w:w="540" w:type="dxa"/>
            <w:noWrap/>
            <w:vAlign w:val="center"/>
            <w:hideMark/>
          </w:tcPr>
          <w:p w14:paraId="72DF514E" w14:textId="77777777" w:rsidR="00FF3A54" w:rsidRPr="00FF3A54" w:rsidRDefault="00FF3A54" w:rsidP="00FF3A54">
            <w:pPr>
              <w:rPr>
                <w:bCs/>
              </w:rPr>
            </w:pPr>
            <w:r w:rsidRPr="00FF3A54">
              <w:rPr>
                <w:bCs/>
              </w:rPr>
              <w:t>fa</w:t>
            </w:r>
            <w:r w:rsidRPr="00FF3A54">
              <w:rPr>
                <w:bCs/>
                <w:vertAlign w:val="superscript"/>
              </w:rPr>
              <w:t xml:space="preserve"> </w:t>
            </w:r>
            <w:r w:rsidRPr="00FF3A54">
              <w:rPr>
                <w:bCs/>
              </w:rPr>
              <w:t>/c</w:t>
            </w:r>
          </w:p>
        </w:tc>
        <w:tc>
          <w:tcPr>
            <w:tcW w:w="810" w:type="dxa"/>
            <w:noWrap/>
            <w:vAlign w:val="center"/>
            <w:hideMark/>
          </w:tcPr>
          <w:p w14:paraId="7C3F021C" w14:textId="77777777" w:rsidR="00FF3A54" w:rsidRPr="00FF3A54" w:rsidRDefault="00FF3A54" w:rsidP="00FF3A54">
            <w:pPr>
              <w:rPr>
                <w:bCs/>
              </w:rPr>
            </w:pPr>
            <w:proofErr w:type="spellStart"/>
            <w:r w:rsidRPr="00FF3A54">
              <w:rPr>
                <w:bCs/>
              </w:rPr>
              <w:t>wt</w:t>
            </w:r>
            <w:proofErr w:type="spellEnd"/>
          </w:p>
          <w:p w14:paraId="1840F837" w14:textId="77777777" w:rsidR="00FF3A54" w:rsidRPr="00FF3A54" w:rsidRDefault="00FF3A54" w:rsidP="00FF3A54">
            <w:pPr>
              <w:rPr>
                <w:bCs/>
              </w:rPr>
            </w:pPr>
            <w:r w:rsidRPr="00FF3A54">
              <w:rPr>
                <w:bCs/>
              </w:rPr>
              <w:t>(g)</w:t>
            </w:r>
          </w:p>
        </w:tc>
        <w:tc>
          <w:tcPr>
            <w:tcW w:w="1620" w:type="dxa"/>
            <w:noWrap/>
            <w:vAlign w:val="center"/>
            <w:hideMark/>
          </w:tcPr>
          <w:p w14:paraId="0F7F1C31" w14:textId="77777777" w:rsidR="00FF3A54" w:rsidRPr="00FF3A54" w:rsidRDefault="00FF3A54" w:rsidP="00FF3A54">
            <w:pPr>
              <w:rPr>
                <w:bCs/>
              </w:rPr>
            </w:pPr>
            <w:proofErr w:type="spellStart"/>
            <w:r w:rsidRPr="00FF3A54">
              <w:rPr>
                <w:bCs/>
              </w:rPr>
              <w:t>f'c</w:t>
            </w:r>
            <w:proofErr w:type="spellEnd"/>
            <w:r w:rsidRPr="00FF3A54">
              <w:rPr>
                <w:bCs/>
              </w:rPr>
              <w:t xml:space="preserve"> ACTUAL (MPa / PSI)</w:t>
            </w:r>
          </w:p>
        </w:tc>
        <w:tc>
          <w:tcPr>
            <w:tcW w:w="1710" w:type="dxa"/>
            <w:noWrap/>
            <w:vAlign w:val="center"/>
            <w:hideMark/>
          </w:tcPr>
          <w:p w14:paraId="1A693ED9" w14:textId="77777777" w:rsidR="00FF3A54" w:rsidRPr="00FF3A54" w:rsidRDefault="00FF3A54" w:rsidP="00FF3A54">
            <w:proofErr w:type="spellStart"/>
            <w:r w:rsidRPr="00FF3A54">
              <w:t>f'c</w:t>
            </w:r>
            <w:proofErr w:type="spellEnd"/>
            <w:r w:rsidRPr="00FF3A54">
              <w:t xml:space="preserve"> PREDICTED (MPa / PSI)</w:t>
            </w:r>
          </w:p>
        </w:tc>
        <w:tc>
          <w:tcPr>
            <w:tcW w:w="1530" w:type="dxa"/>
            <w:noWrap/>
            <w:vAlign w:val="center"/>
            <w:hideMark/>
          </w:tcPr>
          <w:p w14:paraId="529CC367" w14:textId="77777777" w:rsidR="00FF3A54" w:rsidRPr="00FF3A54" w:rsidRDefault="00FF3A54" w:rsidP="00FF3A54">
            <w:pPr>
              <w:rPr>
                <w:bCs/>
              </w:rPr>
            </w:pPr>
            <w:r w:rsidRPr="00FF3A54">
              <w:rPr>
                <w:bCs/>
              </w:rPr>
              <w:t xml:space="preserve">Δ </w:t>
            </w:r>
          </w:p>
          <w:p w14:paraId="63012593" w14:textId="77777777" w:rsidR="00FF3A54" w:rsidRPr="00FF3A54" w:rsidRDefault="00FF3A54" w:rsidP="00FF3A54">
            <w:pPr>
              <w:rPr>
                <w:bCs/>
              </w:rPr>
            </w:pPr>
            <w:r w:rsidRPr="00FF3A54">
              <w:t>(MPa / PSI)</w:t>
            </w:r>
          </w:p>
        </w:tc>
        <w:tc>
          <w:tcPr>
            <w:tcW w:w="720" w:type="dxa"/>
          </w:tcPr>
          <w:p w14:paraId="3E0B6C77" w14:textId="77777777" w:rsidR="00FF3A54" w:rsidRPr="00FF3A54" w:rsidRDefault="00FF3A54" w:rsidP="00FF3A54">
            <w:pPr>
              <w:rPr>
                <w:bCs/>
              </w:rPr>
            </w:pPr>
            <w:r w:rsidRPr="00FF3A54">
              <w:rPr>
                <w:bCs/>
              </w:rPr>
              <w:t>∆</w:t>
            </w:r>
          </w:p>
          <w:p w14:paraId="574CF8EE" w14:textId="77777777" w:rsidR="00FF3A54" w:rsidRPr="00FF3A54" w:rsidRDefault="00FF3A54" w:rsidP="00FF3A54">
            <w:pPr>
              <w:rPr>
                <w:bCs/>
              </w:rPr>
            </w:pPr>
            <w:r w:rsidRPr="00FF3A54">
              <w:rPr>
                <w:bCs/>
              </w:rPr>
              <w:t>(%)</w:t>
            </w:r>
          </w:p>
        </w:tc>
      </w:tr>
      <w:tr w:rsidR="007C2EE0" w:rsidRPr="00FF3A54" w14:paraId="0D6CFF3E" w14:textId="77777777" w:rsidTr="007C2EE0">
        <w:trPr>
          <w:trHeight w:val="288"/>
        </w:trPr>
        <w:tc>
          <w:tcPr>
            <w:tcW w:w="741" w:type="dxa"/>
            <w:noWrap/>
            <w:vAlign w:val="center"/>
            <w:hideMark/>
          </w:tcPr>
          <w:p w14:paraId="1815EDC8" w14:textId="77777777" w:rsidR="00FF3A54" w:rsidRPr="00FF3A54" w:rsidRDefault="00FF3A54" w:rsidP="00FF3A54">
            <w:r w:rsidRPr="00FF3A54">
              <w:t>A1</w:t>
            </w:r>
          </w:p>
        </w:tc>
        <w:tc>
          <w:tcPr>
            <w:tcW w:w="766" w:type="dxa"/>
            <w:noWrap/>
            <w:vAlign w:val="center"/>
            <w:hideMark/>
          </w:tcPr>
          <w:p w14:paraId="1C4FD877" w14:textId="77777777" w:rsidR="00FF3A54" w:rsidRPr="00FF3A54" w:rsidRDefault="00FF3A54" w:rsidP="00FF3A54">
            <w:r w:rsidRPr="00FF3A54">
              <w:t>26</w:t>
            </w:r>
          </w:p>
        </w:tc>
        <w:tc>
          <w:tcPr>
            <w:tcW w:w="558" w:type="dxa"/>
            <w:noWrap/>
            <w:vAlign w:val="center"/>
            <w:hideMark/>
          </w:tcPr>
          <w:p w14:paraId="3E3019A8" w14:textId="77777777" w:rsidR="00FF3A54" w:rsidRPr="00FF3A54" w:rsidRDefault="00FF3A54" w:rsidP="00FF3A54">
            <w:r w:rsidRPr="00FF3A54">
              <w:t>16</w:t>
            </w:r>
          </w:p>
        </w:tc>
        <w:tc>
          <w:tcPr>
            <w:tcW w:w="540" w:type="dxa"/>
            <w:noWrap/>
            <w:vAlign w:val="center"/>
            <w:hideMark/>
          </w:tcPr>
          <w:p w14:paraId="5655265C" w14:textId="77777777" w:rsidR="00FF3A54" w:rsidRPr="00FF3A54" w:rsidRDefault="00FF3A54" w:rsidP="00FF3A54">
            <w:r w:rsidRPr="00FF3A54">
              <w:t>1</w:t>
            </w:r>
          </w:p>
        </w:tc>
        <w:tc>
          <w:tcPr>
            <w:tcW w:w="630" w:type="dxa"/>
            <w:noWrap/>
            <w:vAlign w:val="center"/>
            <w:hideMark/>
          </w:tcPr>
          <w:p w14:paraId="1BAD7995" w14:textId="77777777" w:rsidR="00FF3A54" w:rsidRPr="00FF3A54" w:rsidRDefault="00FF3A54" w:rsidP="00FF3A54">
            <w:r w:rsidRPr="00FF3A54">
              <w:t>100</w:t>
            </w:r>
          </w:p>
        </w:tc>
        <w:tc>
          <w:tcPr>
            <w:tcW w:w="540" w:type="dxa"/>
            <w:noWrap/>
            <w:vAlign w:val="center"/>
            <w:hideMark/>
          </w:tcPr>
          <w:p w14:paraId="691DFAA8" w14:textId="77777777" w:rsidR="00FF3A54" w:rsidRPr="00FF3A54" w:rsidRDefault="00FF3A54" w:rsidP="00FF3A54">
            <w:r w:rsidRPr="00FF3A54">
              <w:t>16</w:t>
            </w:r>
          </w:p>
        </w:tc>
        <w:tc>
          <w:tcPr>
            <w:tcW w:w="810" w:type="dxa"/>
            <w:noWrap/>
            <w:vAlign w:val="center"/>
            <w:hideMark/>
          </w:tcPr>
          <w:p w14:paraId="3E25DB58" w14:textId="77777777" w:rsidR="00FF3A54" w:rsidRPr="00FF3A54" w:rsidRDefault="00FF3A54" w:rsidP="00FF3A54">
            <w:r w:rsidRPr="00FF3A54">
              <w:t>1,413</w:t>
            </w:r>
          </w:p>
        </w:tc>
        <w:tc>
          <w:tcPr>
            <w:tcW w:w="1620" w:type="dxa"/>
            <w:noWrap/>
            <w:vAlign w:val="center"/>
            <w:hideMark/>
          </w:tcPr>
          <w:p w14:paraId="4D5C906A" w14:textId="30195BB1" w:rsidR="00FF3A54" w:rsidRPr="00FF3A54" w:rsidRDefault="00FF3A54" w:rsidP="00FF3A54">
            <w:r w:rsidRPr="00FF3A54">
              <w:t>45.44</w:t>
            </w:r>
            <w:r w:rsidR="007C2EE0">
              <w:t xml:space="preserve"> </w:t>
            </w:r>
            <w:r w:rsidRPr="00FF3A54">
              <w:t>/</w:t>
            </w:r>
            <w:r w:rsidR="007C2EE0">
              <w:t xml:space="preserve"> </w:t>
            </w:r>
            <w:r w:rsidRPr="00FF3A54">
              <w:t>6,591</w:t>
            </w:r>
          </w:p>
        </w:tc>
        <w:tc>
          <w:tcPr>
            <w:tcW w:w="1710" w:type="dxa"/>
            <w:noWrap/>
            <w:vAlign w:val="center"/>
            <w:hideMark/>
          </w:tcPr>
          <w:p w14:paraId="731D1D5A" w14:textId="77777777" w:rsidR="00FF3A54" w:rsidRPr="00FF3A54" w:rsidRDefault="00FF3A54" w:rsidP="00FF3A54">
            <w:r w:rsidRPr="00FF3A54">
              <w:t>48.63 / 7,053</w:t>
            </w:r>
          </w:p>
        </w:tc>
        <w:tc>
          <w:tcPr>
            <w:tcW w:w="1530" w:type="dxa"/>
            <w:noWrap/>
            <w:vAlign w:val="center"/>
            <w:hideMark/>
          </w:tcPr>
          <w:p w14:paraId="3EFC06A6" w14:textId="77777777" w:rsidR="00FF3A54" w:rsidRPr="00FF3A54" w:rsidRDefault="00FF3A54" w:rsidP="00FF3A54">
            <w:r w:rsidRPr="00FF3A54">
              <w:t>3.19 / 462</w:t>
            </w:r>
          </w:p>
        </w:tc>
        <w:tc>
          <w:tcPr>
            <w:tcW w:w="720" w:type="dxa"/>
          </w:tcPr>
          <w:p w14:paraId="6597D902" w14:textId="3D1CEAE7" w:rsidR="00FF3A54" w:rsidRPr="00FF3A54" w:rsidRDefault="00FF3A54" w:rsidP="00FF3A54">
            <w:r w:rsidRPr="00FF3A54">
              <w:t>7.0</w:t>
            </w:r>
          </w:p>
        </w:tc>
      </w:tr>
      <w:tr w:rsidR="007C2EE0" w:rsidRPr="00FF3A54" w14:paraId="68FE0EB2" w14:textId="77777777" w:rsidTr="007C2EE0">
        <w:trPr>
          <w:trHeight w:val="288"/>
        </w:trPr>
        <w:tc>
          <w:tcPr>
            <w:tcW w:w="741" w:type="dxa"/>
            <w:noWrap/>
            <w:vAlign w:val="center"/>
            <w:hideMark/>
          </w:tcPr>
          <w:p w14:paraId="29889503" w14:textId="77777777" w:rsidR="00FF3A54" w:rsidRPr="00FF3A54" w:rsidRDefault="00FF3A54" w:rsidP="00FF3A54">
            <w:r w:rsidRPr="00FF3A54">
              <w:t>A2</w:t>
            </w:r>
          </w:p>
        </w:tc>
        <w:tc>
          <w:tcPr>
            <w:tcW w:w="766" w:type="dxa"/>
            <w:noWrap/>
            <w:vAlign w:val="center"/>
            <w:hideMark/>
          </w:tcPr>
          <w:p w14:paraId="77C9635C" w14:textId="77777777" w:rsidR="00FF3A54" w:rsidRPr="00FF3A54" w:rsidRDefault="00FF3A54" w:rsidP="00FF3A54">
            <w:r w:rsidRPr="00FF3A54">
              <w:t>28</w:t>
            </w:r>
          </w:p>
        </w:tc>
        <w:tc>
          <w:tcPr>
            <w:tcW w:w="558" w:type="dxa"/>
            <w:noWrap/>
            <w:vAlign w:val="center"/>
            <w:hideMark/>
          </w:tcPr>
          <w:p w14:paraId="03F5C75F" w14:textId="77777777" w:rsidR="00FF3A54" w:rsidRPr="00FF3A54" w:rsidRDefault="00FF3A54" w:rsidP="00FF3A54">
            <w:r w:rsidRPr="00FF3A54">
              <w:t>16</w:t>
            </w:r>
          </w:p>
        </w:tc>
        <w:tc>
          <w:tcPr>
            <w:tcW w:w="540" w:type="dxa"/>
            <w:noWrap/>
            <w:vAlign w:val="center"/>
            <w:hideMark/>
          </w:tcPr>
          <w:p w14:paraId="06EE403C" w14:textId="77777777" w:rsidR="00FF3A54" w:rsidRPr="00FF3A54" w:rsidRDefault="00FF3A54" w:rsidP="00FF3A54">
            <w:r w:rsidRPr="00FF3A54">
              <w:t>1</w:t>
            </w:r>
          </w:p>
        </w:tc>
        <w:tc>
          <w:tcPr>
            <w:tcW w:w="630" w:type="dxa"/>
            <w:noWrap/>
            <w:vAlign w:val="center"/>
            <w:hideMark/>
          </w:tcPr>
          <w:p w14:paraId="7D230487" w14:textId="77777777" w:rsidR="00FF3A54" w:rsidRPr="00FF3A54" w:rsidRDefault="00FF3A54" w:rsidP="00FF3A54">
            <w:r w:rsidRPr="00FF3A54">
              <w:t>100</w:t>
            </w:r>
          </w:p>
        </w:tc>
        <w:tc>
          <w:tcPr>
            <w:tcW w:w="540" w:type="dxa"/>
            <w:noWrap/>
            <w:vAlign w:val="center"/>
            <w:hideMark/>
          </w:tcPr>
          <w:p w14:paraId="43719ADD" w14:textId="77777777" w:rsidR="00FF3A54" w:rsidRPr="00FF3A54" w:rsidRDefault="00FF3A54" w:rsidP="00FF3A54">
            <w:r w:rsidRPr="00FF3A54">
              <w:t>16</w:t>
            </w:r>
          </w:p>
        </w:tc>
        <w:tc>
          <w:tcPr>
            <w:tcW w:w="810" w:type="dxa"/>
            <w:noWrap/>
            <w:vAlign w:val="center"/>
            <w:hideMark/>
          </w:tcPr>
          <w:p w14:paraId="784EF8CF" w14:textId="77777777" w:rsidR="00FF3A54" w:rsidRPr="00FF3A54" w:rsidRDefault="00FF3A54" w:rsidP="00FF3A54">
            <w:r w:rsidRPr="00FF3A54">
              <w:t>1,463</w:t>
            </w:r>
          </w:p>
        </w:tc>
        <w:tc>
          <w:tcPr>
            <w:tcW w:w="1620" w:type="dxa"/>
            <w:noWrap/>
            <w:vAlign w:val="center"/>
            <w:hideMark/>
          </w:tcPr>
          <w:p w14:paraId="08AC05F4" w14:textId="77777777" w:rsidR="00FF3A54" w:rsidRPr="00FF3A54" w:rsidRDefault="00FF3A54" w:rsidP="00FF3A54">
            <w:r w:rsidRPr="00FF3A54">
              <w:t>57.84 / 8,389</w:t>
            </w:r>
          </w:p>
        </w:tc>
        <w:tc>
          <w:tcPr>
            <w:tcW w:w="1710" w:type="dxa"/>
            <w:noWrap/>
            <w:vAlign w:val="center"/>
            <w:hideMark/>
          </w:tcPr>
          <w:p w14:paraId="4A6D12B8" w14:textId="77777777" w:rsidR="00FF3A54" w:rsidRPr="00FF3A54" w:rsidRDefault="00FF3A54" w:rsidP="00FF3A54">
            <w:r w:rsidRPr="00FF3A54">
              <w:t>59.29 / 8,600</w:t>
            </w:r>
          </w:p>
        </w:tc>
        <w:tc>
          <w:tcPr>
            <w:tcW w:w="1530" w:type="dxa"/>
            <w:noWrap/>
            <w:vAlign w:val="center"/>
            <w:hideMark/>
          </w:tcPr>
          <w:p w14:paraId="5573F5B5" w14:textId="77777777" w:rsidR="00FF3A54" w:rsidRPr="00FF3A54" w:rsidRDefault="00FF3A54" w:rsidP="00FF3A54">
            <w:r w:rsidRPr="00FF3A54">
              <w:t>1.45 / 211</w:t>
            </w:r>
          </w:p>
        </w:tc>
        <w:tc>
          <w:tcPr>
            <w:tcW w:w="720" w:type="dxa"/>
          </w:tcPr>
          <w:p w14:paraId="5CA60AED" w14:textId="196C7291" w:rsidR="00FF3A54" w:rsidRPr="00FF3A54" w:rsidRDefault="00FF3A54" w:rsidP="00FF3A54">
            <w:r w:rsidRPr="00FF3A54">
              <w:t>2.5</w:t>
            </w:r>
          </w:p>
        </w:tc>
      </w:tr>
      <w:tr w:rsidR="007C2EE0" w:rsidRPr="00FF3A54" w14:paraId="7BE84E96" w14:textId="77777777" w:rsidTr="007C2EE0">
        <w:trPr>
          <w:trHeight w:val="288"/>
        </w:trPr>
        <w:tc>
          <w:tcPr>
            <w:tcW w:w="741" w:type="dxa"/>
            <w:noWrap/>
            <w:vAlign w:val="center"/>
            <w:hideMark/>
          </w:tcPr>
          <w:p w14:paraId="7586B261" w14:textId="77777777" w:rsidR="00FF3A54" w:rsidRPr="00FF3A54" w:rsidRDefault="00FF3A54" w:rsidP="00FF3A54">
            <w:r w:rsidRPr="00FF3A54">
              <w:t>A3</w:t>
            </w:r>
          </w:p>
        </w:tc>
        <w:tc>
          <w:tcPr>
            <w:tcW w:w="766" w:type="dxa"/>
            <w:noWrap/>
            <w:vAlign w:val="center"/>
            <w:hideMark/>
          </w:tcPr>
          <w:p w14:paraId="4B762CC6" w14:textId="77777777" w:rsidR="00FF3A54" w:rsidRPr="00FF3A54" w:rsidRDefault="00FF3A54" w:rsidP="00FF3A54">
            <w:r w:rsidRPr="00FF3A54">
              <w:t>30</w:t>
            </w:r>
          </w:p>
        </w:tc>
        <w:tc>
          <w:tcPr>
            <w:tcW w:w="558" w:type="dxa"/>
            <w:noWrap/>
            <w:vAlign w:val="center"/>
            <w:hideMark/>
          </w:tcPr>
          <w:p w14:paraId="0FA07363" w14:textId="77777777" w:rsidR="00FF3A54" w:rsidRPr="00FF3A54" w:rsidRDefault="00FF3A54" w:rsidP="00FF3A54">
            <w:r w:rsidRPr="00FF3A54">
              <w:t>16</w:t>
            </w:r>
          </w:p>
        </w:tc>
        <w:tc>
          <w:tcPr>
            <w:tcW w:w="540" w:type="dxa"/>
            <w:noWrap/>
            <w:vAlign w:val="center"/>
            <w:hideMark/>
          </w:tcPr>
          <w:p w14:paraId="19774D12" w14:textId="77777777" w:rsidR="00FF3A54" w:rsidRPr="00FF3A54" w:rsidRDefault="00FF3A54" w:rsidP="00FF3A54">
            <w:r w:rsidRPr="00FF3A54">
              <w:t>1</w:t>
            </w:r>
          </w:p>
        </w:tc>
        <w:tc>
          <w:tcPr>
            <w:tcW w:w="630" w:type="dxa"/>
            <w:noWrap/>
            <w:vAlign w:val="center"/>
            <w:hideMark/>
          </w:tcPr>
          <w:p w14:paraId="10D4768C" w14:textId="77777777" w:rsidR="00FF3A54" w:rsidRPr="00FF3A54" w:rsidRDefault="00FF3A54" w:rsidP="00FF3A54">
            <w:r w:rsidRPr="00FF3A54">
              <w:t>100</w:t>
            </w:r>
          </w:p>
        </w:tc>
        <w:tc>
          <w:tcPr>
            <w:tcW w:w="540" w:type="dxa"/>
            <w:noWrap/>
            <w:vAlign w:val="center"/>
            <w:hideMark/>
          </w:tcPr>
          <w:p w14:paraId="41D48584" w14:textId="77777777" w:rsidR="00FF3A54" w:rsidRPr="00FF3A54" w:rsidRDefault="00FF3A54" w:rsidP="00FF3A54">
            <w:r w:rsidRPr="00FF3A54">
              <w:t>16</w:t>
            </w:r>
          </w:p>
        </w:tc>
        <w:tc>
          <w:tcPr>
            <w:tcW w:w="810" w:type="dxa"/>
            <w:noWrap/>
            <w:vAlign w:val="center"/>
            <w:hideMark/>
          </w:tcPr>
          <w:p w14:paraId="1112FCB0" w14:textId="77777777" w:rsidR="00FF3A54" w:rsidRPr="00FF3A54" w:rsidRDefault="00FF3A54" w:rsidP="00FF3A54">
            <w:r w:rsidRPr="00FF3A54">
              <w:t>1,463</w:t>
            </w:r>
          </w:p>
        </w:tc>
        <w:tc>
          <w:tcPr>
            <w:tcW w:w="1620" w:type="dxa"/>
            <w:noWrap/>
            <w:vAlign w:val="center"/>
            <w:hideMark/>
          </w:tcPr>
          <w:p w14:paraId="20749659" w14:textId="77777777" w:rsidR="00FF3A54" w:rsidRPr="00FF3A54" w:rsidRDefault="00FF3A54" w:rsidP="00FF3A54">
            <w:r w:rsidRPr="00FF3A54">
              <w:t>71.80 /10,413</w:t>
            </w:r>
          </w:p>
        </w:tc>
        <w:tc>
          <w:tcPr>
            <w:tcW w:w="1710" w:type="dxa"/>
            <w:noWrap/>
            <w:vAlign w:val="center"/>
            <w:hideMark/>
          </w:tcPr>
          <w:p w14:paraId="33B8A6D4" w14:textId="77777777" w:rsidR="00FF3A54" w:rsidRPr="00FF3A54" w:rsidRDefault="00FF3A54" w:rsidP="00FF3A54">
            <w:r w:rsidRPr="00FF3A54">
              <w:t>66.49 / 9,644</w:t>
            </w:r>
          </w:p>
        </w:tc>
        <w:tc>
          <w:tcPr>
            <w:tcW w:w="1530" w:type="dxa"/>
            <w:noWrap/>
            <w:vAlign w:val="center"/>
            <w:hideMark/>
          </w:tcPr>
          <w:p w14:paraId="4DE4EC54" w14:textId="77777777" w:rsidR="00FF3A54" w:rsidRPr="00FF3A54" w:rsidRDefault="00FF3A54" w:rsidP="00FF3A54">
            <w:r w:rsidRPr="00FF3A54">
              <w:t>-5.31 / -769</w:t>
            </w:r>
          </w:p>
        </w:tc>
        <w:tc>
          <w:tcPr>
            <w:tcW w:w="720" w:type="dxa"/>
          </w:tcPr>
          <w:p w14:paraId="624B4022" w14:textId="4AB31900" w:rsidR="00FF3A54" w:rsidRPr="00FF3A54" w:rsidRDefault="00FF3A54" w:rsidP="00FF3A54">
            <w:r w:rsidRPr="00FF3A54">
              <w:t>-7.</w:t>
            </w:r>
            <w:r w:rsidR="007C2EE0">
              <w:t>4</w:t>
            </w:r>
          </w:p>
        </w:tc>
      </w:tr>
      <w:tr w:rsidR="007C2EE0" w:rsidRPr="00FF3A54" w14:paraId="5B7791CD" w14:textId="77777777" w:rsidTr="007C2EE0">
        <w:trPr>
          <w:trHeight w:val="288"/>
        </w:trPr>
        <w:tc>
          <w:tcPr>
            <w:tcW w:w="741" w:type="dxa"/>
            <w:noWrap/>
            <w:vAlign w:val="center"/>
            <w:hideMark/>
          </w:tcPr>
          <w:p w14:paraId="1A1BC276" w14:textId="77777777" w:rsidR="00FF3A54" w:rsidRPr="00FF3A54" w:rsidRDefault="00FF3A54" w:rsidP="00FF3A54">
            <w:r w:rsidRPr="00FF3A54">
              <w:t>A4</w:t>
            </w:r>
          </w:p>
        </w:tc>
        <w:tc>
          <w:tcPr>
            <w:tcW w:w="766" w:type="dxa"/>
            <w:noWrap/>
            <w:vAlign w:val="center"/>
            <w:hideMark/>
          </w:tcPr>
          <w:p w14:paraId="35FFE6FC" w14:textId="77777777" w:rsidR="00FF3A54" w:rsidRPr="00FF3A54" w:rsidRDefault="00FF3A54" w:rsidP="00FF3A54">
            <w:r w:rsidRPr="00FF3A54">
              <w:t>32</w:t>
            </w:r>
          </w:p>
        </w:tc>
        <w:tc>
          <w:tcPr>
            <w:tcW w:w="558" w:type="dxa"/>
            <w:noWrap/>
            <w:vAlign w:val="center"/>
            <w:hideMark/>
          </w:tcPr>
          <w:p w14:paraId="354D1B47" w14:textId="77777777" w:rsidR="00FF3A54" w:rsidRPr="00FF3A54" w:rsidRDefault="00FF3A54" w:rsidP="00FF3A54">
            <w:r w:rsidRPr="00FF3A54">
              <w:t>16</w:t>
            </w:r>
          </w:p>
        </w:tc>
        <w:tc>
          <w:tcPr>
            <w:tcW w:w="540" w:type="dxa"/>
            <w:noWrap/>
            <w:vAlign w:val="center"/>
            <w:hideMark/>
          </w:tcPr>
          <w:p w14:paraId="6A1C4271" w14:textId="77777777" w:rsidR="00FF3A54" w:rsidRPr="00FF3A54" w:rsidRDefault="00FF3A54" w:rsidP="00FF3A54">
            <w:r w:rsidRPr="00FF3A54">
              <w:t>1</w:t>
            </w:r>
          </w:p>
        </w:tc>
        <w:tc>
          <w:tcPr>
            <w:tcW w:w="630" w:type="dxa"/>
            <w:noWrap/>
            <w:vAlign w:val="center"/>
            <w:hideMark/>
          </w:tcPr>
          <w:p w14:paraId="592DC61C" w14:textId="77777777" w:rsidR="00FF3A54" w:rsidRPr="00FF3A54" w:rsidRDefault="00FF3A54" w:rsidP="00FF3A54">
            <w:r w:rsidRPr="00FF3A54">
              <w:t>100</w:t>
            </w:r>
          </w:p>
        </w:tc>
        <w:tc>
          <w:tcPr>
            <w:tcW w:w="540" w:type="dxa"/>
            <w:noWrap/>
            <w:vAlign w:val="center"/>
            <w:hideMark/>
          </w:tcPr>
          <w:p w14:paraId="4C1610F0" w14:textId="77777777" w:rsidR="00FF3A54" w:rsidRPr="00FF3A54" w:rsidRDefault="00FF3A54" w:rsidP="00FF3A54">
            <w:r w:rsidRPr="00FF3A54">
              <w:t>16</w:t>
            </w:r>
          </w:p>
        </w:tc>
        <w:tc>
          <w:tcPr>
            <w:tcW w:w="810" w:type="dxa"/>
            <w:noWrap/>
            <w:vAlign w:val="center"/>
            <w:hideMark/>
          </w:tcPr>
          <w:p w14:paraId="0594AF31" w14:textId="77777777" w:rsidR="00FF3A54" w:rsidRPr="00FF3A54" w:rsidRDefault="00FF3A54" w:rsidP="00FF3A54">
            <w:r w:rsidRPr="00FF3A54">
              <w:t>1,450</w:t>
            </w:r>
          </w:p>
        </w:tc>
        <w:tc>
          <w:tcPr>
            <w:tcW w:w="1620" w:type="dxa"/>
            <w:noWrap/>
            <w:vAlign w:val="center"/>
            <w:hideMark/>
          </w:tcPr>
          <w:p w14:paraId="3411A2C6" w14:textId="77777777" w:rsidR="00FF3A54" w:rsidRPr="00FF3A54" w:rsidRDefault="00FF3A54" w:rsidP="00FF3A54">
            <w:r w:rsidRPr="00FF3A54">
              <w:t>80.50 / 11,675</w:t>
            </w:r>
          </w:p>
        </w:tc>
        <w:tc>
          <w:tcPr>
            <w:tcW w:w="1710" w:type="dxa"/>
            <w:noWrap/>
            <w:vAlign w:val="center"/>
            <w:hideMark/>
          </w:tcPr>
          <w:p w14:paraId="239E53B5" w14:textId="77777777" w:rsidR="00FF3A54" w:rsidRPr="00FF3A54" w:rsidRDefault="00FF3A54" w:rsidP="00FF3A54">
            <w:r w:rsidRPr="00FF3A54">
              <w:t>73.18 / 10,614</w:t>
            </w:r>
          </w:p>
        </w:tc>
        <w:tc>
          <w:tcPr>
            <w:tcW w:w="1530" w:type="dxa"/>
            <w:noWrap/>
            <w:vAlign w:val="center"/>
            <w:hideMark/>
          </w:tcPr>
          <w:p w14:paraId="0BFE0F10" w14:textId="77777777" w:rsidR="00FF3A54" w:rsidRPr="00FF3A54" w:rsidRDefault="00FF3A54" w:rsidP="00FF3A54">
            <w:r w:rsidRPr="00FF3A54">
              <w:t>-7.32 / -1061</w:t>
            </w:r>
          </w:p>
        </w:tc>
        <w:tc>
          <w:tcPr>
            <w:tcW w:w="720" w:type="dxa"/>
          </w:tcPr>
          <w:p w14:paraId="2C949728" w14:textId="7FA6CD90" w:rsidR="00FF3A54" w:rsidRPr="00FF3A54" w:rsidRDefault="00FF3A54" w:rsidP="00FF3A54">
            <w:r w:rsidRPr="00FF3A54">
              <w:t>-9.</w:t>
            </w:r>
            <w:r w:rsidR="007C2EE0">
              <w:t>1</w:t>
            </w:r>
          </w:p>
        </w:tc>
      </w:tr>
      <w:tr w:rsidR="007C2EE0" w:rsidRPr="00FF3A54" w14:paraId="6145AFDB" w14:textId="77777777" w:rsidTr="007C2EE0">
        <w:trPr>
          <w:trHeight w:val="288"/>
        </w:trPr>
        <w:tc>
          <w:tcPr>
            <w:tcW w:w="741" w:type="dxa"/>
            <w:noWrap/>
            <w:vAlign w:val="center"/>
            <w:hideMark/>
          </w:tcPr>
          <w:p w14:paraId="15214F20" w14:textId="77777777" w:rsidR="00FF3A54" w:rsidRPr="00FF3A54" w:rsidRDefault="00FF3A54" w:rsidP="00FF3A54">
            <w:r w:rsidRPr="00FF3A54">
              <w:t>A5</w:t>
            </w:r>
          </w:p>
        </w:tc>
        <w:tc>
          <w:tcPr>
            <w:tcW w:w="766" w:type="dxa"/>
            <w:noWrap/>
            <w:vAlign w:val="center"/>
            <w:hideMark/>
          </w:tcPr>
          <w:p w14:paraId="39E53673" w14:textId="77777777" w:rsidR="00FF3A54" w:rsidRPr="00FF3A54" w:rsidRDefault="00FF3A54" w:rsidP="00FF3A54">
            <w:r w:rsidRPr="00FF3A54">
              <w:t>34</w:t>
            </w:r>
          </w:p>
        </w:tc>
        <w:tc>
          <w:tcPr>
            <w:tcW w:w="558" w:type="dxa"/>
            <w:noWrap/>
            <w:vAlign w:val="center"/>
            <w:hideMark/>
          </w:tcPr>
          <w:p w14:paraId="2966999E" w14:textId="77777777" w:rsidR="00FF3A54" w:rsidRPr="00FF3A54" w:rsidRDefault="00FF3A54" w:rsidP="00FF3A54">
            <w:r w:rsidRPr="00FF3A54">
              <w:t>16</w:t>
            </w:r>
          </w:p>
        </w:tc>
        <w:tc>
          <w:tcPr>
            <w:tcW w:w="540" w:type="dxa"/>
            <w:noWrap/>
            <w:vAlign w:val="center"/>
            <w:hideMark/>
          </w:tcPr>
          <w:p w14:paraId="602012F2" w14:textId="77777777" w:rsidR="00FF3A54" w:rsidRPr="00FF3A54" w:rsidRDefault="00FF3A54" w:rsidP="00FF3A54">
            <w:r w:rsidRPr="00FF3A54">
              <w:t>1</w:t>
            </w:r>
          </w:p>
        </w:tc>
        <w:tc>
          <w:tcPr>
            <w:tcW w:w="630" w:type="dxa"/>
            <w:noWrap/>
            <w:vAlign w:val="center"/>
            <w:hideMark/>
          </w:tcPr>
          <w:p w14:paraId="4983B1DE" w14:textId="77777777" w:rsidR="00FF3A54" w:rsidRPr="00FF3A54" w:rsidRDefault="00FF3A54" w:rsidP="00FF3A54">
            <w:r w:rsidRPr="00FF3A54">
              <w:t>100</w:t>
            </w:r>
          </w:p>
        </w:tc>
        <w:tc>
          <w:tcPr>
            <w:tcW w:w="540" w:type="dxa"/>
            <w:noWrap/>
            <w:vAlign w:val="center"/>
            <w:hideMark/>
          </w:tcPr>
          <w:p w14:paraId="5C4B7753" w14:textId="77777777" w:rsidR="00FF3A54" w:rsidRPr="00FF3A54" w:rsidRDefault="00FF3A54" w:rsidP="00FF3A54">
            <w:r w:rsidRPr="00FF3A54">
              <w:t>16</w:t>
            </w:r>
          </w:p>
        </w:tc>
        <w:tc>
          <w:tcPr>
            <w:tcW w:w="810" w:type="dxa"/>
            <w:noWrap/>
            <w:vAlign w:val="center"/>
            <w:hideMark/>
          </w:tcPr>
          <w:p w14:paraId="562D97A6" w14:textId="77777777" w:rsidR="00FF3A54" w:rsidRPr="00FF3A54" w:rsidRDefault="00FF3A54" w:rsidP="00FF3A54">
            <w:r w:rsidRPr="00FF3A54">
              <w:t>1,450</w:t>
            </w:r>
          </w:p>
        </w:tc>
        <w:tc>
          <w:tcPr>
            <w:tcW w:w="1620" w:type="dxa"/>
            <w:noWrap/>
            <w:vAlign w:val="center"/>
            <w:hideMark/>
          </w:tcPr>
          <w:p w14:paraId="2E1F95BF" w14:textId="77777777" w:rsidR="00FF3A54" w:rsidRPr="00FF3A54" w:rsidRDefault="00FF3A54" w:rsidP="00FF3A54">
            <w:r w:rsidRPr="00FF3A54">
              <w:t>78.27 / 11,352</w:t>
            </w:r>
          </w:p>
        </w:tc>
        <w:tc>
          <w:tcPr>
            <w:tcW w:w="1710" w:type="dxa"/>
            <w:noWrap/>
            <w:vAlign w:val="center"/>
            <w:hideMark/>
          </w:tcPr>
          <w:p w14:paraId="0CC07D15" w14:textId="77777777" w:rsidR="00FF3A54" w:rsidRPr="00FF3A54" w:rsidRDefault="00FF3A54" w:rsidP="00FF3A54">
            <w:r w:rsidRPr="00FF3A54">
              <w:t>81.33 / 11,796</w:t>
            </w:r>
          </w:p>
        </w:tc>
        <w:tc>
          <w:tcPr>
            <w:tcW w:w="1530" w:type="dxa"/>
            <w:noWrap/>
            <w:vAlign w:val="center"/>
            <w:hideMark/>
          </w:tcPr>
          <w:p w14:paraId="4F8B470D" w14:textId="77777777" w:rsidR="00FF3A54" w:rsidRPr="00FF3A54" w:rsidRDefault="00FF3A54" w:rsidP="00FF3A54">
            <w:r w:rsidRPr="00FF3A54">
              <w:t>3.06 / 444</w:t>
            </w:r>
          </w:p>
        </w:tc>
        <w:tc>
          <w:tcPr>
            <w:tcW w:w="720" w:type="dxa"/>
          </w:tcPr>
          <w:p w14:paraId="2D318EF2" w14:textId="3D290712" w:rsidR="00FF3A54" w:rsidRPr="00FF3A54" w:rsidRDefault="00FF3A54" w:rsidP="00FF3A54">
            <w:r w:rsidRPr="00FF3A54">
              <w:t>3.9</w:t>
            </w:r>
          </w:p>
        </w:tc>
      </w:tr>
      <w:tr w:rsidR="007C2EE0" w:rsidRPr="00FF3A54" w14:paraId="08F9609E" w14:textId="77777777" w:rsidTr="007C2EE0">
        <w:trPr>
          <w:trHeight w:val="288"/>
        </w:trPr>
        <w:tc>
          <w:tcPr>
            <w:tcW w:w="741" w:type="dxa"/>
            <w:noWrap/>
            <w:vAlign w:val="center"/>
            <w:hideMark/>
          </w:tcPr>
          <w:p w14:paraId="49784B83" w14:textId="77777777" w:rsidR="00FF3A54" w:rsidRPr="00FF3A54" w:rsidRDefault="00FF3A54" w:rsidP="00FF3A54">
            <w:r w:rsidRPr="00FF3A54">
              <w:t>B1</w:t>
            </w:r>
          </w:p>
        </w:tc>
        <w:tc>
          <w:tcPr>
            <w:tcW w:w="766" w:type="dxa"/>
            <w:noWrap/>
            <w:vAlign w:val="center"/>
            <w:hideMark/>
          </w:tcPr>
          <w:p w14:paraId="26F5AA19" w14:textId="77777777" w:rsidR="00FF3A54" w:rsidRPr="00FF3A54" w:rsidRDefault="00FF3A54" w:rsidP="00FF3A54">
            <w:r w:rsidRPr="00FF3A54">
              <w:t>30</w:t>
            </w:r>
          </w:p>
        </w:tc>
        <w:tc>
          <w:tcPr>
            <w:tcW w:w="558" w:type="dxa"/>
            <w:noWrap/>
            <w:vAlign w:val="center"/>
            <w:hideMark/>
          </w:tcPr>
          <w:p w14:paraId="398B3BD4" w14:textId="77777777" w:rsidR="00FF3A54" w:rsidRPr="00FF3A54" w:rsidRDefault="00FF3A54" w:rsidP="00FF3A54">
            <w:r w:rsidRPr="00FF3A54">
              <w:t>0</w:t>
            </w:r>
          </w:p>
        </w:tc>
        <w:tc>
          <w:tcPr>
            <w:tcW w:w="540" w:type="dxa"/>
            <w:noWrap/>
            <w:vAlign w:val="center"/>
            <w:hideMark/>
          </w:tcPr>
          <w:p w14:paraId="2D82F714" w14:textId="77777777" w:rsidR="00FF3A54" w:rsidRPr="00FF3A54" w:rsidRDefault="00FF3A54" w:rsidP="00FF3A54">
            <w:r w:rsidRPr="00FF3A54">
              <w:t>1</w:t>
            </w:r>
          </w:p>
        </w:tc>
        <w:tc>
          <w:tcPr>
            <w:tcW w:w="630" w:type="dxa"/>
            <w:noWrap/>
            <w:vAlign w:val="center"/>
            <w:hideMark/>
          </w:tcPr>
          <w:p w14:paraId="144D838C" w14:textId="77777777" w:rsidR="00FF3A54" w:rsidRPr="00FF3A54" w:rsidRDefault="00FF3A54" w:rsidP="00FF3A54">
            <w:r w:rsidRPr="00FF3A54">
              <w:t>100</w:t>
            </w:r>
          </w:p>
        </w:tc>
        <w:tc>
          <w:tcPr>
            <w:tcW w:w="540" w:type="dxa"/>
            <w:noWrap/>
            <w:vAlign w:val="center"/>
            <w:hideMark/>
          </w:tcPr>
          <w:p w14:paraId="7CBC5E0F" w14:textId="77777777" w:rsidR="00FF3A54" w:rsidRPr="00FF3A54" w:rsidRDefault="00FF3A54" w:rsidP="00FF3A54">
            <w:r w:rsidRPr="00FF3A54">
              <w:t>16</w:t>
            </w:r>
          </w:p>
        </w:tc>
        <w:tc>
          <w:tcPr>
            <w:tcW w:w="810" w:type="dxa"/>
            <w:noWrap/>
            <w:vAlign w:val="center"/>
            <w:hideMark/>
          </w:tcPr>
          <w:p w14:paraId="61715B3C" w14:textId="77777777" w:rsidR="00FF3A54" w:rsidRPr="00FF3A54" w:rsidRDefault="00FF3A54" w:rsidP="00FF3A54">
            <w:r w:rsidRPr="00FF3A54">
              <w:t>1,576</w:t>
            </w:r>
          </w:p>
        </w:tc>
        <w:tc>
          <w:tcPr>
            <w:tcW w:w="1620" w:type="dxa"/>
            <w:noWrap/>
            <w:vAlign w:val="center"/>
            <w:hideMark/>
          </w:tcPr>
          <w:p w14:paraId="54C5FB51" w14:textId="77777777" w:rsidR="00FF3A54" w:rsidRPr="00FF3A54" w:rsidRDefault="00FF3A54" w:rsidP="00FF3A54">
            <w:r w:rsidRPr="00FF3A54">
              <w:t>80.68 / 11,702</w:t>
            </w:r>
          </w:p>
        </w:tc>
        <w:tc>
          <w:tcPr>
            <w:tcW w:w="1710" w:type="dxa"/>
            <w:noWrap/>
            <w:vAlign w:val="center"/>
            <w:hideMark/>
          </w:tcPr>
          <w:p w14:paraId="4A472931" w14:textId="77777777" w:rsidR="00FF3A54" w:rsidRPr="00FF3A54" w:rsidRDefault="00FF3A54" w:rsidP="00FF3A54">
            <w:r w:rsidRPr="00FF3A54">
              <w:t>84.06 / 12,192</w:t>
            </w:r>
          </w:p>
        </w:tc>
        <w:tc>
          <w:tcPr>
            <w:tcW w:w="1530" w:type="dxa"/>
            <w:noWrap/>
            <w:vAlign w:val="center"/>
            <w:hideMark/>
          </w:tcPr>
          <w:p w14:paraId="270423AE" w14:textId="77777777" w:rsidR="00FF3A54" w:rsidRPr="00FF3A54" w:rsidRDefault="00FF3A54" w:rsidP="00FF3A54">
            <w:r w:rsidRPr="00FF3A54">
              <w:t>3.38 / 490</w:t>
            </w:r>
          </w:p>
        </w:tc>
        <w:tc>
          <w:tcPr>
            <w:tcW w:w="720" w:type="dxa"/>
          </w:tcPr>
          <w:p w14:paraId="64D98CBF" w14:textId="40F917A2" w:rsidR="00FF3A54" w:rsidRPr="00FF3A54" w:rsidRDefault="00FF3A54" w:rsidP="00FF3A54">
            <w:r w:rsidRPr="00FF3A54">
              <w:t>4.</w:t>
            </w:r>
            <w:r w:rsidR="007C2EE0">
              <w:t>2</w:t>
            </w:r>
          </w:p>
        </w:tc>
      </w:tr>
      <w:tr w:rsidR="007C2EE0" w:rsidRPr="00FF3A54" w14:paraId="658B5209" w14:textId="77777777" w:rsidTr="007C2EE0">
        <w:trPr>
          <w:trHeight w:val="288"/>
        </w:trPr>
        <w:tc>
          <w:tcPr>
            <w:tcW w:w="741" w:type="dxa"/>
            <w:noWrap/>
            <w:vAlign w:val="center"/>
            <w:hideMark/>
          </w:tcPr>
          <w:p w14:paraId="61FC5015" w14:textId="77777777" w:rsidR="00FF3A54" w:rsidRPr="00FF3A54" w:rsidRDefault="00FF3A54" w:rsidP="00FF3A54">
            <w:r w:rsidRPr="00FF3A54">
              <w:t>B2</w:t>
            </w:r>
          </w:p>
        </w:tc>
        <w:tc>
          <w:tcPr>
            <w:tcW w:w="766" w:type="dxa"/>
            <w:noWrap/>
            <w:vAlign w:val="center"/>
            <w:hideMark/>
          </w:tcPr>
          <w:p w14:paraId="279928CC" w14:textId="77777777" w:rsidR="00FF3A54" w:rsidRPr="00FF3A54" w:rsidRDefault="00FF3A54" w:rsidP="00FF3A54">
            <w:r w:rsidRPr="00FF3A54">
              <w:t>30</w:t>
            </w:r>
          </w:p>
        </w:tc>
        <w:tc>
          <w:tcPr>
            <w:tcW w:w="558" w:type="dxa"/>
            <w:noWrap/>
            <w:vAlign w:val="center"/>
            <w:hideMark/>
          </w:tcPr>
          <w:p w14:paraId="39BED48E" w14:textId="77777777" w:rsidR="00FF3A54" w:rsidRPr="00FF3A54" w:rsidRDefault="00FF3A54" w:rsidP="00FF3A54">
            <w:r w:rsidRPr="00FF3A54">
              <w:t>5</w:t>
            </w:r>
          </w:p>
        </w:tc>
        <w:tc>
          <w:tcPr>
            <w:tcW w:w="540" w:type="dxa"/>
            <w:noWrap/>
            <w:vAlign w:val="center"/>
            <w:hideMark/>
          </w:tcPr>
          <w:p w14:paraId="68ED1922" w14:textId="77777777" w:rsidR="00FF3A54" w:rsidRPr="00FF3A54" w:rsidRDefault="00FF3A54" w:rsidP="00FF3A54">
            <w:r w:rsidRPr="00FF3A54">
              <w:t>1</w:t>
            </w:r>
          </w:p>
        </w:tc>
        <w:tc>
          <w:tcPr>
            <w:tcW w:w="630" w:type="dxa"/>
            <w:noWrap/>
            <w:vAlign w:val="center"/>
            <w:hideMark/>
          </w:tcPr>
          <w:p w14:paraId="6AEA2D7A" w14:textId="77777777" w:rsidR="00FF3A54" w:rsidRPr="00FF3A54" w:rsidRDefault="00FF3A54" w:rsidP="00FF3A54">
            <w:r w:rsidRPr="00FF3A54">
              <w:t>100</w:t>
            </w:r>
          </w:p>
        </w:tc>
        <w:tc>
          <w:tcPr>
            <w:tcW w:w="540" w:type="dxa"/>
            <w:noWrap/>
            <w:vAlign w:val="center"/>
            <w:hideMark/>
          </w:tcPr>
          <w:p w14:paraId="34DF9263" w14:textId="77777777" w:rsidR="00FF3A54" w:rsidRPr="00FF3A54" w:rsidRDefault="00FF3A54" w:rsidP="00FF3A54">
            <w:r w:rsidRPr="00FF3A54">
              <w:t>16</w:t>
            </w:r>
          </w:p>
        </w:tc>
        <w:tc>
          <w:tcPr>
            <w:tcW w:w="810" w:type="dxa"/>
            <w:noWrap/>
            <w:vAlign w:val="center"/>
            <w:hideMark/>
          </w:tcPr>
          <w:p w14:paraId="7FFFBD8C" w14:textId="77777777" w:rsidR="00FF3A54" w:rsidRPr="00FF3A54" w:rsidRDefault="00FF3A54" w:rsidP="00FF3A54">
            <w:r w:rsidRPr="00FF3A54">
              <w:t>1,559</w:t>
            </w:r>
          </w:p>
        </w:tc>
        <w:tc>
          <w:tcPr>
            <w:tcW w:w="1620" w:type="dxa"/>
            <w:noWrap/>
            <w:vAlign w:val="center"/>
            <w:hideMark/>
          </w:tcPr>
          <w:p w14:paraId="11179F0B" w14:textId="77777777" w:rsidR="00FF3A54" w:rsidRPr="00FF3A54" w:rsidRDefault="00FF3A54" w:rsidP="00FF3A54">
            <w:r w:rsidRPr="00FF3A54">
              <w:t>83.09 / 12,047</w:t>
            </w:r>
          </w:p>
        </w:tc>
        <w:tc>
          <w:tcPr>
            <w:tcW w:w="1710" w:type="dxa"/>
            <w:noWrap/>
            <w:vAlign w:val="center"/>
            <w:hideMark/>
          </w:tcPr>
          <w:p w14:paraId="523D3426" w14:textId="77777777" w:rsidR="00FF3A54" w:rsidRPr="00FF3A54" w:rsidRDefault="00FF3A54" w:rsidP="00FF3A54">
            <w:r w:rsidRPr="00FF3A54">
              <w:t>84.07 / 12,194</w:t>
            </w:r>
          </w:p>
        </w:tc>
        <w:tc>
          <w:tcPr>
            <w:tcW w:w="1530" w:type="dxa"/>
            <w:noWrap/>
            <w:vAlign w:val="center"/>
            <w:hideMark/>
          </w:tcPr>
          <w:p w14:paraId="110676C4" w14:textId="77777777" w:rsidR="00FF3A54" w:rsidRPr="00FF3A54" w:rsidRDefault="00FF3A54" w:rsidP="00FF3A54">
            <w:r w:rsidRPr="00FF3A54">
              <w:t>0.97 / 147</w:t>
            </w:r>
          </w:p>
        </w:tc>
        <w:tc>
          <w:tcPr>
            <w:tcW w:w="720" w:type="dxa"/>
          </w:tcPr>
          <w:p w14:paraId="4006F254" w14:textId="2F0C69EF" w:rsidR="00FF3A54" w:rsidRPr="00FF3A54" w:rsidRDefault="00FF3A54" w:rsidP="00FF3A54">
            <w:r w:rsidRPr="00FF3A54">
              <w:t>1.2</w:t>
            </w:r>
          </w:p>
        </w:tc>
      </w:tr>
      <w:tr w:rsidR="007C2EE0" w:rsidRPr="00FF3A54" w14:paraId="39F26200" w14:textId="77777777" w:rsidTr="007C2EE0">
        <w:trPr>
          <w:trHeight w:val="288"/>
        </w:trPr>
        <w:tc>
          <w:tcPr>
            <w:tcW w:w="741" w:type="dxa"/>
            <w:noWrap/>
            <w:vAlign w:val="center"/>
            <w:hideMark/>
          </w:tcPr>
          <w:p w14:paraId="2CD71516" w14:textId="77777777" w:rsidR="00FF3A54" w:rsidRPr="00FF3A54" w:rsidRDefault="00FF3A54" w:rsidP="00FF3A54">
            <w:r w:rsidRPr="00FF3A54">
              <w:t>B3</w:t>
            </w:r>
          </w:p>
        </w:tc>
        <w:tc>
          <w:tcPr>
            <w:tcW w:w="766" w:type="dxa"/>
            <w:noWrap/>
            <w:vAlign w:val="center"/>
            <w:hideMark/>
          </w:tcPr>
          <w:p w14:paraId="5250C375" w14:textId="77777777" w:rsidR="00FF3A54" w:rsidRPr="00FF3A54" w:rsidRDefault="00FF3A54" w:rsidP="00FF3A54">
            <w:r w:rsidRPr="00FF3A54">
              <w:t>30</w:t>
            </w:r>
          </w:p>
        </w:tc>
        <w:tc>
          <w:tcPr>
            <w:tcW w:w="558" w:type="dxa"/>
            <w:noWrap/>
            <w:vAlign w:val="center"/>
            <w:hideMark/>
          </w:tcPr>
          <w:p w14:paraId="7F6750DE" w14:textId="77777777" w:rsidR="00FF3A54" w:rsidRPr="00FF3A54" w:rsidRDefault="00FF3A54" w:rsidP="00FF3A54">
            <w:r w:rsidRPr="00FF3A54">
              <w:t>10</w:t>
            </w:r>
          </w:p>
        </w:tc>
        <w:tc>
          <w:tcPr>
            <w:tcW w:w="540" w:type="dxa"/>
            <w:noWrap/>
            <w:vAlign w:val="center"/>
            <w:hideMark/>
          </w:tcPr>
          <w:p w14:paraId="39964E08" w14:textId="77777777" w:rsidR="00FF3A54" w:rsidRPr="00FF3A54" w:rsidRDefault="00FF3A54" w:rsidP="00FF3A54">
            <w:r w:rsidRPr="00FF3A54">
              <w:t>1</w:t>
            </w:r>
          </w:p>
        </w:tc>
        <w:tc>
          <w:tcPr>
            <w:tcW w:w="630" w:type="dxa"/>
            <w:noWrap/>
            <w:vAlign w:val="center"/>
            <w:hideMark/>
          </w:tcPr>
          <w:p w14:paraId="563C6CA3" w14:textId="77777777" w:rsidR="00FF3A54" w:rsidRPr="00FF3A54" w:rsidRDefault="00FF3A54" w:rsidP="00FF3A54">
            <w:r w:rsidRPr="00FF3A54">
              <w:t>100</w:t>
            </w:r>
          </w:p>
        </w:tc>
        <w:tc>
          <w:tcPr>
            <w:tcW w:w="540" w:type="dxa"/>
            <w:noWrap/>
            <w:vAlign w:val="center"/>
            <w:hideMark/>
          </w:tcPr>
          <w:p w14:paraId="672079FC" w14:textId="77777777" w:rsidR="00FF3A54" w:rsidRPr="00FF3A54" w:rsidRDefault="00FF3A54" w:rsidP="00FF3A54">
            <w:r w:rsidRPr="00FF3A54">
              <w:t>16</w:t>
            </w:r>
          </w:p>
        </w:tc>
        <w:tc>
          <w:tcPr>
            <w:tcW w:w="810" w:type="dxa"/>
            <w:noWrap/>
            <w:vAlign w:val="center"/>
            <w:hideMark/>
          </w:tcPr>
          <w:p w14:paraId="63F4B168" w14:textId="77777777" w:rsidR="00FF3A54" w:rsidRPr="00FF3A54" w:rsidRDefault="00FF3A54" w:rsidP="00FF3A54">
            <w:r w:rsidRPr="00FF3A54">
              <w:t>1,543</w:t>
            </w:r>
          </w:p>
        </w:tc>
        <w:tc>
          <w:tcPr>
            <w:tcW w:w="1620" w:type="dxa"/>
            <w:noWrap/>
            <w:vAlign w:val="center"/>
            <w:hideMark/>
          </w:tcPr>
          <w:p w14:paraId="3D46BC19" w14:textId="77777777" w:rsidR="00FF3A54" w:rsidRPr="00FF3A54" w:rsidRDefault="00FF3A54" w:rsidP="00FF3A54">
            <w:r w:rsidRPr="00FF3A54">
              <w:t>82.21 / 11,923</w:t>
            </w:r>
          </w:p>
        </w:tc>
        <w:tc>
          <w:tcPr>
            <w:tcW w:w="1710" w:type="dxa"/>
            <w:noWrap/>
            <w:vAlign w:val="center"/>
            <w:hideMark/>
          </w:tcPr>
          <w:p w14:paraId="5DAAD256" w14:textId="77777777" w:rsidR="00FF3A54" w:rsidRPr="00FF3A54" w:rsidRDefault="00FF3A54" w:rsidP="00FF3A54">
            <w:r w:rsidRPr="00FF3A54">
              <w:t>80.52 / 11,679</w:t>
            </w:r>
          </w:p>
        </w:tc>
        <w:tc>
          <w:tcPr>
            <w:tcW w:w="1530" w:type="dxa"/>
            <w:noWrap/>
            <w:vAlign w:val="center"/>
            <w:hideMark/>
          </w:tcPr>
          <w:p w14:paraId="7D54237A" w14:textId="77777777" w:rsidR="00FF3A54" w:rsidRPr="00FF3A54" w:rsidRDefault="00FF3A54" w:rsidP="00FF3A54">
            <w:r w:rsidRPr="00FF3A54">
              <w:t>-1.69 / -244</w:t>
            </w:r>
          </w:p>
        </w:tc>
        <w:tc>
          <w:tcPr>
            <w:tcW w:w="720" w:type="dxa"/>
          </w:tcPr>
          <w:p w14:paraId="1FE1F14A" w14:textId="334AAE01" w:rsidR="00FF3A54" w:rsidRPr="00FF3A54" w:rsidRDefault="00FF3A54" w:rsidP="00FF3A54">
            <w:r w:rsidRPr="00FF3A54">
              <w:t>-2.</w:t>
            </w:r>
            <w:r w:rsidR="007C2EE0">
              <w:t>1</w:t>
            </w:r>
          </w:p>
        </w:tc>
      </w:tr>
      <w:tr w:rsidR="007C2EE0" w:rsidRPr="00FF3A54" w14:paraId="775DB822" w14:textId="77777777" w:rsidTr="007C2EE0">
        <w:trPr>
          <w:trHeight w:val="288"/>
        </w:trPr>
        <w:tc>
          <w:tcPr>
            <w:tcW w:w="741" w:type="dxa"/>
            <w:noWrap/>
            <w:vAlign w:val="center"/>
            <w:hideMark/>
          </w:tcPr>
          <w:p w14:paraId="22A663BB" w14:textId="77777777" w:rsidR="00FF3A54" w:rsidRPr="00FF3A54" w:rsidRDefault="00FF3A54" w:rsidP="00FF3A54">
            <w:r w:rsidRPr="00FF3A54">
              <w:t>B4</w:t>
            </w:r>
          </w:p>
        </w:tc>
        <w:tc>
          <w:tcPr>
            <w:tcW w:w="766" w:type="dxa"/>
            <w:noWrap/>
            <w:vAlign w:val="center"/>
            <w:hideMark/>
          </w:tcPr>
          <w:p w14:paraId="644CCC95" w14:textId="77777777" w:rsidR="00FF3A54" w:rsidRPr="00FF3A54" w:rsidRDefault="00FF3A54" w:rsidP="00FF3A54">
            <w:r w:rsidRPr="00FF3A54">
              <w:t>30</w:t>
            </w:r>
          </w:p>
        </w:tc>
        <w:tc>
          <w:tcPr>
            <w:tcW w:w="558" w:type="dxa"/>
            <w:noWrap/>
            <w:vAlign w:val="center"/>
            <w:hideMark/>
          </w:tcPr>
          <w:p w14:paraId="71514D30" w14:textId="77777777" w:rsidR="00FF3A54" w:rsidRPr="00FF3A54" w:rsidRDefault="00FF3A54" w:rsidP="00FF3A54">
            <w:r w:rsidRPr="00FF3A54">
              <w:t>15</w:t>
            </w:r>
          </w:p>
        </w:tc>
        <w:tc>
          <w:tcPr>
            <w:tcW w:w="540" w:type="dxa"/>
            <w:noWrap/>
            <w:vAlign w:val="center"/>
            <w:hideMark/>
          </w:tcPr>
          <w:p w14:paraId="570B1B34" w14:textId="77777777" w:rsidR="00FF3A54" w:rsidRPr="00FF3A54" w:rsidRDefault="00FF3A54" w:rsidP="00FF3A54">
            <w:r w:rsidRPr="00FF3A54">
              <w:t>1</w:t>
            </w:r>
          </w:p>
        </w:tc>
        <w:tc>
          <w:tcPr>
            <w:tcW w:w="630" w:type="dxa"/>
            <w:noWrap/>
            <w:vAlign w:val="center"/>
            <w:hideMark/>
          </w:tcPr>
          <w:p w14:paraId="601F81F7" w14:textId="77777777" w:rsidR="00FF3A54" w:rsidRPr="00FF3A54" w:rsidRDefault="00FF3A54" w:rsidP="00FF3A54">
            <w:r w:rsidRPr="00FF3A54">
              <w:t>100</w:t>
            </w:r>
          </w:p>
        </w:tc>
        <w:tc>
          <w:tcPr>
            <w:tcW w:w="540" w:type="dxa"/>
            <w:noWrap/>
            <w:vAlign w:val="center"/>
            <w:hideMark/>
          </w:tcPr>
          <w:p w14:paraId="33C9C609" w14:textId="77777777" w:rsidR="00FF3A54" w:rsidRPr="00FF3A54" w:rsidRDefault="00FF3A54" w:rsidP="00FF3A54">
            <w:r w:rsidRPr="00FF3A54">
              <w:t>16</w:t>
            </w:r>
          </w:p>
        </w:tc>
        <w:tc>
          <w:tcPr>
            <w:tcW w:w="810" w:type="dxa"/>
            <w:noWrap/>
            <w:vAlign w:val="center"/>
            <w:hideMark/>
          </w:tcPr>
          <w:p w14:paraId="5EBF10EC" w14:textId="77777777" w:rsidR="00FF3A54" w:rsidRPr="00FF3A54" w:rsidRDefault="00FF3A54" w:rsidP="00FF3A54">
            <w:r w:rsidRPr="00FF3A54">
              <w:t>1,536</w:t>
            </w:r>
          </w:p>
        </w:tc>
        <w:tc>
          <w:tcPr>
            <w:tcW w:w="1620" w:type="dxa"/>
            <w:noWrap/>
            <w:vAlign w:val="center"/>
            <w:hideMark/>
          </w:tcPr>
          <w:p w14:paraId="62F91CC7" w14:textId="77777777" w:rsidR="00FF3A54" w:rsidRPr="00FF3A54" w:rsidRDefault="00FF3A54" w:rsidP="00FF3A54">
            <w:r w:rsidRPr="00FF3A54">
              <w:t>74.63 / 10,824</w:t>
            </w:r>
          </w:p>
        </w:tc>
        <w:tc>
          <w:tcPr>
            <w:tcW w:w="1710" w:type="dxa"/>
            <w:noWrap/>
            <w:vAlign w:val="center"/>
            <w:hideMark/>
          </w:tcPr>
          <w:p w14:paraId="09D1DF7B" w14:textId="77777777" w:rsidR="00FF3A54" w:rsidRPr="00FF3A54" w:rsidRDefault="00FF3A54" w:rsidP="00FF3A54">
            <w:r w:rsidRPr="00FF3A54">
              <w:t>74.07 / 10,743</w:t>
            </w:r>
          </w:p>
        </w:tc>
        <w:tc>
          <w:tcPr>
            <w:tcW w:w="1530" w:type="dxa"/>
            <w:noWrap/>
            <w:vAlign w:val="center"/>
            <w:hideMark/>
          </w:tcPr>
          <w:p w14:paraId="53771559" w14:textId="77777777" w:rsidR="00FF3A54" w:rsidRPr="00FF3A54" w:rsidRDefault="00FF3A54" w:rsidP="00FF3A54">
            <w:r w:rsidRPr="00FF3A54">
              <w:t>-0.56 / -81</w:t>
            </w:r>
          </w:p>
        </w:tc>
        <w:tc>
          <w:tcPr>
            <w:tcW w:w="720" w:type="dxa"/>
          </w:tcPr>
          <w:p w14:paraId="1A7AE2DB" w14:textId="454A07ED" w:rsidR="00FF3A54" w:rsidRPr="00FF3A54" w:rsidRDefault="00FF3A54" w:rsidP="00FF3A54">
            <w:r w:rsidRPr="00FF3A54">
              <w:t>-0.</w:t>
            </w:r>
            <w:r w:rsidR="007C2EE0">
              <w:t>8</w:t>
            </w:r>
          </w:p>
        </w:tc>
      </w:tr>
      <w:tr w:rsidR="007C2EE0" w:rsidRPr="00FF3A54" w14:paraId="17F370E1" w14:textId="77777777" w:rsidTr="007C2EE0">
        <w:trPr>
          <w:trHeight w:val="288"/>
        </w:trPr>
        <w:tc>
          <w:tcPr>
            <w:tcW w:w="741" w:type="dxa"/>
            <w:noWrap/>
            <w:vAlign w:val="center"/>
            <w:hideMark/>
          </w:tcPr>
          <w:p w14:paraId="616DE29E" w14:textId="77777777" w:rsidR="00FF3A54" w:rsidRPr="00FF3A54" w:rsidRDefault="00FF3A54" w:rsidP="00FF3A54">
            <w:r w:rsidRPr="00FF3A54">
              <w:t>B5</w:t>
            </w:r>
          </w:p>
        </w:tc>
        <w:tc>
          <w:tcPr>
            <w:tcW w:w="766" w:type="dxa"/>
            <w:noWrap/>
            <w:vAlign w:val="center"/>
            <w:hideMark/>
          </w:tcPr>
          <w:p w14:paraId="4F9BA163" w14:textId="77777777" w:rsidR="00FF3A54" w:rsidRPr="00FF3A54" w:rsidRDefault="00FF3A54" w:rsidP="00FF3A54">
            <w:r w:rsidRPr="00FF3A54">
              <w:t>30</w:t>
            </w:r>
          </w:p>
        </w:tc>
        <w:tc>
          <w:tcPr>
            <w:tcW w:w="558" w:type="dxa"/>
            <w:noWrap/>
            <w:vAlign w:val="center"/>
            <w:hideMark/>
          </w:tcPr>
          <w:p w14:paraId="208B3293" w14:textId="77777777" w:rsidR="00FF3A54" w:rsidRPr="00FF3A54" w:rsidRDefault="00FF3A54" w:rsidP="00FF3A54">
            <w:r w:rsidRPr="00FF3A54">
              <w:t>20</w:t>
            </w:r>
          </w:p>
        </w:tc>
        <w:tc>
          <w:tcPr>
            <w:tcW w:w="540" w:type="dxa"/>
            <w:noWrap/>
            <w:vAlign w:val="center"/>
            <w:hideMark/>
          </w:tcPr>
          <w:p w14:paraId="1720028D" w14:textId="77777777" w:rsidR="00FF3A54" w:rsidRPr="00FF3A54" w:rsidRDefault="00FF3A54" w:rsidP="00FF3A54">
            <w:r w:rsidRPr="00FF3A54">
              <w:t>1</w:t>
            </w:r>
          </w:p>
        </w:tc>
        <w:tc>
          <w:tcPr>
            <w:tcW w:w="630" w:type="dxa"/>
            <w:noWrap/>
            <w:vAlign w:val="center"/>
            <w:hideMark/>
          </w:tcPr>
          <w:p w14:paraId="420EAA33" w14:textId="77777777" w:rsidR="00FF3A54" w:rsidRPr="00FF3A54" w:rsidRDefault="00FF3A54" w:rsidP="00FF3A54">
            <w:r w:rsidRPr="00FF3A54">
              <w:t>100</w:t>
            </w:r>
          </w:p>
        </w:tc>
        <w:tc>
          <w:tcPr>
            <w:tcW w:w="540" w:type="dxa"/>
            <w:noWrap/>
            <w:vAlign w:val="center"/>
            <w:hideMark/>
          </w:tcPr>
          <w:p w14:paraId="47A42B3D" w14:textId="77777777" w:rsidR="00FF3A54" w:rsidRPr="00FF3A54" w:rsidRDefault="00FF3A54" w:rsidP="00FF3A54">
            <w:r w:rsidRPr="00FF3A54">
              <w:t>16</w:t>
            </w:r>
          </w:p>
        </w:tc>
        <w:tc>
          <w:tcPr>
            <w:tcW w:w="810" w:type="dxa"/>
            <w:noWrap/>
            <w:vAlign w:val="center"/>
            <w:hideMark/>
          </w:tcPr>
          <w:p w14:paraId="001B8C4B" w14:textId="77777777" w:rsidR="00FF3A54" w:rsidRPr="00FF3A54" w:rsidRDefault="00FF3A54" w:rsidP="00FF3A54">
            <w:r w:rsidRPr="00FF3A54">
              <w:t>1,510</w:t>
            </w:r>
          </w:p>
        </w:tc>
        <w:tc>
          <w:tcPr>
            <w:tcW w:w="1620" w:type="dxa"/>
            <w:noWrap/>
            <w:vAlign w:val="center"/>
            <w:hideMark/>
          </w:tcPr>
          <w:p w14:paraId="3BE1D783" w14:textId="77777777" w:rsidR="00FF3A54" w:rsidRPr="00FF3A54" w:rsidRDefault="00FF3A54" w:rsidP="00FF3A54">
            <w:r w:rsidRPr="00FF3A54">
              <w:t>56.25 / 8,158</w:t>
            </w:r>
          </w:p>
        </w:tc>
        <w:tc>
          <w:tcPr>
            <w:tcW w:w="1710" w:type="dxa"/>
            <w:noWrap/>
            <w:vAlign w:val="center"/>
            <w:hideMark/>
          </w:tcPr>
          <w:p w14:paraId="62159441" w14:textId="77777777" w:rsidR="00FF3A54" w:rsidRPr="00FF3A54" w:rsidRDefault="00FF3A54" w:rsidP="00FF3A54">
            <w:r w:rsidRPr="00FF3A54">
              <w:t>62.40 / 9,051</w:t>
            </w:r>
          </w:p>
        </w:tc>
        <w:tc>
          <w:tcPr>
            <w:tcW w:w="1530" w:type="dxa"/>
            <w:noWrap/>
            <w:vAlign w:val="center"/>
            <w:hideMark/>
          </w:tcPr>
          <w:p w14:paraId="70E57DC4" w14:textId="77777777" w:rsidR="00FF3A54" w:rsidRPr="00FF3A54" w:rsidRDefault="00FF3A54" w:rsidP="00FF3A54">
            <w:r w:rsidRPr="00FF3A54">
              <w:t>6.15 / 893</w:t>
            </w:r>
          </w:p>
        </w:tc>
        <w:tc>
          <w:tcPr>
            <w:tcW w:w="720" w:type="dxa"/>
          </w:tcPr>
          <w:p w14:paraId="2F16C795" w14:textId="7FB11E9B" w:rsidR="00FF3A54" w:rsidRPr="00FF3A54" w:rsidRDefault="00FF3A54" w:rsidP="00FF3A54">
            <w:r w:rsidRPr="00FF3A54">
              <w:t>1</w:t>
            </w:r>
            <w:r w:rsidR="007C2EE0">
              <w:t>1</w:t>
            </w:r>
          </w:p>
        </w:tc>
      </w:tr>
      <w:tr w:rsidR="007C2EE0" w:rsidRPr="00FF3A54" w14:paraId="0B31C995" w14:textId="77777777" w:rsidTr="007C2EE0">
        <w:trPr>
          <w:trHeight w:val="288"/>
        </w:trPr>
        <w:tc>
          <w:tcPr>
            <w:tcW w:w="741" w:type="dxa"/>
            <w:noWrap/>
            <w:vAlign w:val="center"/>
            <w:hideMark/>
          </w:tcPr>
          <w:p w14:paraId="713E21BB" w14:textId="77777777" w:rsidR="00FF3A54" w:rsidRPr="00FF3A54" w:rsidRDefault="00FF3A54" w:rsidP="00FF3A54">
            <w:r w:rsidRPr="00FF3A54">
              <w:t>C1</w:t>
            </w:r>
          </w:p>
        </w:tc>
        <w:tc>
          <w:tcPr>
            <w:tcW w:w="766" w:type="dxa"/>
            <w:noWrap/>
            <w:vAlign w:val="center"/>
            <w:hideMark/>
          </w:tcPr>
          <w:p w14:paraId="77A0F366" w14:textId="77777777" w:rsidR="00FF3A54" w:rsidRPr="00FF3A54" w:rsidRDefault="00FF3A54" w:rsidP="00FF3A54">
            <w:r w:rsidRPr="00FF3A54">
              <w:t>30</w:t>
            </w:r>
          </w:p>
        </w:tc>
        <w:tc>
          <w:tcPr>
            <w:tcW w:w="558" w:type="dxa"/>
            <w:noWrap/>
            <w:vAlign w:val="center"/>
            <w:hideMark/>
          </w:tcPr>
          <w:p w14:paraId="74A6829E" w14:textId="77777777" w:rsidR="00FF3A54" w:rsidRPr="00FF3A54" w:rsidRDefault="00FF3A54" w:rsidP="00FF3A54">
            <w:r w:rsidRPr="00FF3A54">
              <w:t>16</w:t>
            </w:r>
          </w:p>
        </w:tc>
        <w:tc>
          <w:tcPr>
            <w:tcW w:w="540" w:type="dxa"/>
            <w:noWrap/>
            <w:vAlign w:val="center"/>
            <w:hideMark/>
          </w:tcPr>
          <w:p w14:paraId="32EDDD43" w14:textId="77777777" w:rsidR="00FF3A54" w:rsidRPr="00FF3A54" w:rsidRDefault="00FF3A54" w:rsidP="00FF3A54">
            <w:r w:rsidRPr="00FF3A54">
              <w:t>0</w:t>
            </w:r>
          </w:p>
        </w:tc>
        <w:tc>
          <w:tcPr>
            <w:tcW w:w="630" w:type="dxa"/>
            <w:noWrap/>
            <w:vAlign w:val="center"/>
            <w:hideMark/>
          </w:tcPr>
          <w:p w14:paraId="6A4E2289" w14:textId="77777777" w:rsidR="00FF3A54" w:rsidRPr="00FF3A54" w:rsidRDefault="00FF3A54" w:rsidP="00FF3A54">
            <w:r w:rsidRPr="00FF3A54">
              <w:t>100</w:t>
            </w:r>
          </w:p>
        </w:tc>
        <w:tc>
          <w:tcPr>
            <w:tcW w:w="540" w:type="dxa"/>
            <w:noWrap/>
            <w:vAlign w:val="center"/>
            <w:hideMark/>
          </w:tcPr>
          <w:p w14:paraId="528FE1BF" w14:textId="77777777" w:rsidR="00FF3A54" w:rsidRPr="00FF3A54" w:rsidRDefault="00FF3A54" w:rsidP="00FF3A54">
            <w:r w:rsidRPr="00FF3A54">
              <w:t>16</w:t>
            </w:r>
          </w:p>
        </w:tc>
        <w:tc>
          <w:tcPr>
            <w:tcW w:w="810" w:type="dxa"/>
            <w:noWrap/>
            <w:vAlign w:val="center"/>
            <w:hideMark/>
          </w:tcPr>
          <w:p w14:paraId="74D43F84" w14:textId="77777777" w:rsidR="00FF3A54" w:rsidRPr="00FF3A54" w:rsidRDefault="00FF3A54" w:rsidP="00FF3A54">
            <w:r w:rsidRPr="00FF3A54">
              <w:t>1,503</w:t>
            </w:r>
          </w:p>
        </w:tc>
        <w:tc>
          <w:tcPr>
            <w:tcW w:w="1620" w:type="dxa"/>
            <w:noWrap/>
            <w:vAlign w:val="center"/>
            <w:hideMark/>
          </w:tcPr>
          <w:p w14:paraId="0D9590B6" w14:textId="77777777" w:rsidR="00FF3A54" w:rsidRPr="00FF3A54" w:rsidRDefault="00FF3A54" w:rsidP="00FF3A54">
            <w:r w:rsidRPr="00FF3A54">
              <w:t>85.83 / 12,448</w:t>
            </w:r>
          </w:p>
        </w:tc>
        <w:tc>
          <w:tcPr>
            <w:tcW w:w="1710" w:type="dxa"/>
            <w:noWrap/>
            <w:vAlign w:val="center"/>
            <w:hideMark/>
          </w:tcPr>
          <w:p w14:paraId="3DDD3D01" w14:textId="77777777" w:rsidR="00FF3A54" w:rsidRPr="00FF3A54" w:rsidRDefault="00FF3A54" w:rsidP="00FF3A54">
            <w:r w:rsidRPr="00FF3A54">
              <w:t>87.20 / 12,647</w:t>
            </w:r>
          </w:p>
        </w:tc>
        <w:tc>
          <w:tcPr>
            <w:tcW w:w="1530" w:type="dxa"/>
            <w:noWrap/>
            <w:vAlign w:val="center"/>
            <w:hideMark/>
          </w:tcPr>
          <w:p w14:paraId="6B7A339D" w14:textId="77777777" w:rsidR="00FF3A54" w:rsidRPr="00FF3A54" w:rsidRDefault="00FF3A54" w:rsidP="00FF3A54">
            <w:r w:rsidRPr="00FF3A54">
              <w:t>1.37 / 199</w:t>
            </w:r>
          </w:p>
        </w:tc>
        <w:tc>
          <w:tcPr>
            <w:tcW w:w="720" w:type="dxa"/>
          </w:tcPr>
          <w:p w14:paraId="4A1B0F96" w14:textId="48F02E4C" w:rsidR="00FF3A54" w:rsidRPr="00FF3A54" w:rsidRDefault="00FF3A54" w:rsidP="00FF3A54">
            <w:r w:rsidRPr="00FF3A54">
              <w:t>1.6</w:t>
            </w:r>
          </w:p>
        </w:tc>
      </w:tr>
      <w:tr w:rsidR="007C2EE0" w:rsidRPr="00FF3A54" w14:paraId="531BA8A9" w14:textId="77777777" w:rsidTr="007C2EE0">
        <w:trPr>
          <w:trHeight w:val="288"/>
        </w:trPr>
        <w:tc>
          <w:tcPr>
            <w:tcW w:w="741" w:type="dxa"/>
            <w:noWrap/>
            <w:vAlign w:val="center"/>
            <w:hideMark/>
          </w:tcPr>
          <w:p w14:paraId="100F15AD" w14:textId="77777777" w:rsidR="00FF3A54" w:rsidRPr="00FF3A54" w:rsidRDefault="00FF3A54" w:rsidP="00FF3A54">
            <w:r w:rsidRPr="00FF3A54">
              <w:t>C2</w:t>
            </w:r>
          </w:p>
        </w:tc>
        <w:tc>
          <w:tcPr>
            <w:tcW w:w="766" w:type="dxa"/>
            <w:noWrap/>
            <w:vAlign w:val="center"/>
            <w:hideMark/>
          </w:tcPr>
          <w:p w14:paraId="2DBF3855" w14:textId="77777777" w:rsidR="00FF3A54" w:rsidRPr="00FF3A54" w:rsidRDefault="00FF3A54" w:rsidP="00FF3A54">
            <w:r w:rsidRPr="00FF3A54">
              <w:t>30</w:t>
            </w:r>
          </w:p>
        </w:tc>
        <w:tc>
          <w:tcPr>
            <w:tcW w:w="558" w:type="dxa"/>
            <w:noWrap/>
            <w:vAlign w:val="center"/>
            <w:hideMark/>
          </w:tcPr>
          <w:p w14:paraId="1BE0EE59" w14:textId="77777777" w:rsidR="00FF3A54" w:rsidRPr="00FF3A54" w:rsidRDefault="00FF3A54" w:rsidP="00FF3A54">
            <w:r w:rsidRPr="00FF3A54">
              <w:t>16</w:t>
            </w:r>
          </w:p>
        </w:tc>
        <w:tc>
          <w:tcPr>
            <w:tcW w:w="540" w:type="dxa"/>
            <w:noWrap/>
            <w:vAlign w:val="center"/>
            <w:hideMark/>
          </w:tcPr>
          <w:p w14:paraId="1F247B2A" w14:textId="77777777" w:rsidR="00FF3A54" w:rsidRPr="00FF3A54" w:rsidRDefault="00FF3A54" w:rsidP="00FF3A54">
            <w:r w:rsidRPr="00FF3A54">
              <w:t>0.5</w:t>
            </w:r>
          </w:p>
        </w:tc>
        <w:tc>
          <w:tcPr>
            <w:tcW w:w="630" w:type="dxa"/>
            <w:noWrap/>
            <w:vAlign w:val="center"/>
            <w:hideMark/>
          </w:tcPr>
          <w:p w14:paraId="5595C1E3" w14:textId="77777777" w:rsidR="00FF3A54" w:rsidRPr="00FF3A54" w:rsidRDefault="00FF3A54" w:rsidP="00FF3A54">
            <w:r w:rsidRPr="00FF3A54">
              <w:t>100</w:t>
            </w:r>
          </w:p>
        </w:tc>
        <w:tc>
          <w:tcPr>
            <w:tcW w:w="540" w:type="dxa"/>
            <w:noWrap/>
            <w:vAlign w:val="center"/>
            <w:hideMark/>
          </w:tcPr>
          <w:p w14:paraId="6D3C142D" w14:textId="77777777" w:rsidR="00FF3A54" w:rsidRPr="00FF3A54" w:rsidRDefault="00FF3A54" w:rsidP="00FF3A54">
            <w:r w:rsidRPr="00FF3A54">
              <w:t>16</w:t>
            </w:r>
          </w:p>
        </w:tc>
        <w:tc>
          <w:tcPr>
            <w:tcW w:w="810" w:type="dxa"/>
            <w:noWrap/>
            <w:vAlign w:val="center"/>
            <w:hideMark/>
          </w:tcPr>
          <w:p w14:paraId="34DF0613" w14:textId="77777777" w:rsidR="00FF3A54" w:rsidRPr="00FF3A54" w:rsidRDefault="00FF3A54" w:rsidP="00FF3A54">
            <w:r w:rsidRPr="00FF3A54">
              <w:t>1,514</w:t>
            </w:r>
          </w:p>
        </w:tc>
        <w:tc>
          <w:tcPr>
            <w:tcW w:w="1620" w:type="dxa"/>
            <w:noWrap/>
            <w:vAlign w:val="center"/>
            <w:hideMark/>
          </w:tcPr>
          <w:p w14:paraId="6AF8C6F7" w14:textId="77777777" w:rsidR="00FF3A54" w:rsidRPr="00FF3A54" w:rsidRDefault="00FF3A54" w:rsidP="00FF3A54">
            <w:r w:rsidRPr="00FF3A54">
              <w:t>75.84 / 11,000</w:t>
            </w:r>
          </w:p>
        </w:tc>
        <w:tc>
          <w:tcPr>
            <w:tcW w:w="1710" w:type="dxa"/>
            <w:noWrap/>
            <w:vAlign w:val="center"/>
            <w:hideMark/>
          </w:tcPr>
          <w:p w14:paraId="64F5D72E" w14:textId="77777777" w:rsidR="00FF3A54" w:rsidRPr="00FF3A54" w:rsidRDefault="00FF3A54" w:rsidP="00FF3A54">
            <w:r w:rsidRPr="00FF3A54">
              <w:t>77.20 / 11,197</w:t>
            </w:r>
          </w:p>
        </w:tc>
        <w:tc>
          <w:tcPr>
            <w:tcW w:w="1530" w:type="dxa"/>
            <w:noWrap/>
            <w:vAlign w:val="center"/>
            <w:hideMark/>
          </w:tcPr>
          <w:p w14:paraId="464CFDD1" w14:textId="77777777" w:rsidR="00FF3A54" w:rsidRPr="00FF3A54" w:rsidRDefault="00FF3A54" w:rsidP="00FF3A54">
            <w:r w:rsidRPr="00FF3A54">
              <w:t>1.36 / 197</w:t>
            </w:r>
          </w:p>
        </w:tc>
        <w:tc>
          <w:tcPr>
            <w:tcW w:w="720" w:type="dxa"/>
          </w:tcPr>
          <w:p w14:paraId="12B2094E" w14:textId="195D455C" w:rsidR="00FF3A54" w:rsidRPr="00FF3A54" w:rsidRDefault="00FF3A54" w:rsidP="00FF3A54">
            <w:r w:rsidRPr="00FF3A54">
              <w:t>1.</w:t>
            </w:r>
            <w:r w:rsidR="007C2EE0">
              <w:t>8</w:t>
            </w:r>
          </w:p>
        </w:tc>
      </w:tr>
      <w:tr w:rsidR="007C2EE0" w:rsidRPr="00FF3A54" w14:paraId="3CA413CB" w14:textId="77777777" w:rsidTr="007C2EE0">
        <w:trPr>
          <w:trHeight w:val="288"/>
        </w:trPr>
        <w:tc>
          <w:tcPr>
            <w:tcW w:w="741" w:type="dxa"/>
            <w:noWrap/>
            <w:vAlign w:val="center"/>
            <w:hideMark/>
          </w:tcPr>
          <w:p w14:paraId="6722457E" w14:textId="77777777" w:rsidR="00FF3A54" w:rsidRPr="00FF3A54" w:rsidRDefault="00FF3A54" w:rsidP="00FF3A54">
            <w:r w:rsidRPr="00FF3A54">
              <w:t>C3</w:t>
            </w:r>
          </w:p>
        </w:tc>
        <w:tc>
          <w:tcPr>
            <w:tcW w:w="766" w:type="dxa"/>
            <w:noWrap/>
            <w:vAlign w:val="center"/>
            <w:hideMark/>
          </w:tcPr>
          <w:p w14:paraId="28D0D468" w14:textId="77777777" w:rsidR="00FF3A54" w:rsidRPr="00FF3A54" w:rsidRDefault="00FF3A54" w:rsidP="00FF3A54">
            <w:r w:rsidRPr="00FF3A54">
              <w:t>30</w:t>
            </w:r>
          </w:p>
        </w:tc>
        <w:tc>
          <w:tcPr>
            <w:tcW w:w="558" w:type="dxa"/>
            <w:noWrap/>
            <w:vAlign w:val="center"/>
            <w:hideMark/>
          </w:tcPr>
          <w:p w14:paraId="6E716741" w14:textId="77777777" w:rsidR="00FF3A54" w:rsidRPr="00FF3A54" w:rsidRDefault="00FF3A54" w:rsidP="00FF3A54">
            <w:r w:rsidRPr="00FF3A54">
              <w:t>16</w:t>
            </w:r>
          </w:p>
        </w:tc>
        <w:tc>
          <w:tcPr>
            <w:tcW w:w="540" w:type="dxa"/>
            <w:noWrap/>
            <w:vAlign w:val="center"/>
            <w:hideMark/>
          </w:tcPr>
          <w:p w14:paraId="0F9321C7" w14:textId="77777777" w:rsidR="00FF3A54" w:rsidRPr="00FF3A54" w:rsidRDefault="00FF3A54" w:rsidP="00FF3A54">
            <w:r w:rsidRPr="00FF3A54">
              <w:t>1</w:t>
            </w:r>
          </w:p>
        </w:tc>
        <w:tc>
          <w:tcPr>
            <w:tcW w:w="630" w:type="dxa"/>
            <w:noWrap/>
            <w:vAlign w:val="center"/>
            <w:hideMark/>
          </w:tcPr>
          <w:p w14:paraId="1A8377D5" w14:textId="77777777" w:rsidR="00FF3A54" w:rsidRPr="00FF3A54" w:rsidRDefault="00FF3A54" w:rsidP="00FF3A54">
            <w:r w:rsidRPr="00FF3A54">
              <w:t>100</w:t>
            </w:r>
          </w:p>
        </w:tc>
        <w:tc>
          <w:tcPr>
            <w:tcW w:w="540" w:type="dxa"/>
            <w:noWrap/>
            <w:vAlign w:val="center"/>
            <w:hideMark/>
          </w:tcPr>
          <w:p w14:paraId="4098E41F" w14:textId="77777777" w:rsidR="00FF3A54" w:rsidRPr="00FF3A54" w:rsidRDefault="00FF3A54" w:rsidP="00FF3A54">
            <w:r w:rsidRPr="00FF3A54">
              <w:t>16</w:t>
            </w:r>
          </w:p>
        </w:tc>
        <w:tc>
          <w:tcPr>
            <w:tcW w:w="810" w:type="dxa"/>
            <w:noWrap/>
            <w:vAlign w:val="center"/>
            <w:hideMark/>
          </w:tcPr>
          <w:p w14:paraId="44744683" w14:textId="77777777" w:rsidR="00FF3A54" w:rsidRPr="00FF3A54" w:rsidRDefault="00FF3A54" w:rsidP="00FF3A54">
            <w:r w:rsidRPr="00FF3A54">
              <w:t>1,515</w:t>
            </w:r>
          </w:p>
        </w:tc>
        <w:tc>
          <w:tcPr>
            <w:tcW w:w="1620" w:type="dxa"/>
            <w:noWrap/>
            <w:vAlign w:val="center"/>
            <w:hideMark/>
          </w:tcPr>
          <w:p w14:paraId="3BC1F3D8" w14:textId="77777777" w:rsidR="00FF3A54" w:rsidRPr="00FF3A54" w:rsidRDefault="00FF3A54" w:rsidP="00FF3A54">
            <w:r w:rsidRPr="00FF3A54">
              <w:t>68.38 / 9,918</w:t>
            </w:r>
          </w:p>
        </w:tc>
        <w:tc>
          <w:tcPr>
            <w:tcW w:w="1710" w:type="dxa"/>
            <w:noWrap/>
            <w:vAlign w:val="center"/>
            <w:hideMark/>
          </w:tcPr>
          <w:p w14:paraId="1AB480A9" w14:textId="77777777" w:rsidR="00FF3A54" w:rsidRPr="00FF3A54" w:rsidRDefault="00FF3A54" w:rsidP="00FF3A54">
            <w:r w:rsidRPr="00FF3A54">
              <w:t>70.73 / 10,259</w:t>
            </w:r>
          </w:p>
        </w:tc>
        <w:tc>
          <w:tcPr>
            <w:tcW w:w="1530" w:type="dxa"/>
            <w:noWrap/>
            <w:vAlign w:val="center"/>
            <w:hideMark/>
          </w:tcPr>
          <w:p w14:paraId="19B8890C" w14:textId="77777777" w:rsidR="00FF3A54" w:rsidRPr="00FF3A54" w:rsidRDefault="00FF3A54" w:rsidP="00FF3A54">
            <w:r w:rsidRPr="00FF3A54">
              <w:t>2.35 / 341</w:t>
            </w:r>
          </w:p>
        </w:tc>
        <w:tc>
          <w:tcPr>
            <w:tcW w:w="720" w:type="dxa"/>
          </w:tcPr>
          <w:p w14:paraId="576E46EF" w14:textId="2A3AAAD2" w:rsidR="00FF3A54" w:rsidRPr="00FF3A54" w:rsidRDefault="00FF3A54" w:rsidP="00FF3A54">
            <w:r w:rsidRPr="00FF3A54">
              <w:t>3.4</w:t>
            </w:r>
          </w:p>
        </w:tc>
      </w:tr>
      <w:tr w:rsidR="007C2EE0" w:rsidRPr="00FF3A54" w14:paraId="0AD6EB53" w14:textId="77777777" w:rsidTr="007C2EE0">
        <w:trPr>
          <w:trHeight w:val="288"/>
        </w:trPr>
        <w:tc>
          <w:tcPr>
            <w:tcW w:w="741" w:type="dxa"/>
            <w:noWrap/>
            <w:vAlign w:val="center"/>
            <w:hideMark/>
          </w:tcPr>
          <w:p w14:paraId="7D982BD5" w14:textId="77777777" w:rsidR="00FF3A54" w:rsidRPr="00FF3A54" w:rsidRDefault="00FF3A54" w:rsidP="00FF3A54">
            <w:r w:rsidRPr="00FF3A54">
              <w:t>C4</w:t>
            </w:r>
          </w:p>
        </w:tc>
        <w:tc>
          <w:tcPr>
            <w:tcW w:w="766" w:type="dxa"/>
            <w:noWrap/>
            <w:vAlign w:val="center"/>
            <w:hideMark/>
          </w:tcPr>
          <w:p w14:paraId="51D68975" w14:textId="77777777" w:rsidR="00FF3A54" w:rsidRPr="00FF3A54" w:rsidRDefault="00FF3A54" w:rsidP="00FF3A54">
            <w:r w:rsidRPr="00FF3A54">
              <w:t>30</w:t>
            </w:r>
          </w:p>
        </w:tc>
        <w:tc>
          <w:tcPr>
            <w:tcW w:w="558" w:type="dxa"/>
            <w:noWrap/>
            <w:vAlign w:val="center"/>
            <w:hideMark/>
          </w:tcPr>
          <w:p w14:paraId="2E6429BE" w14:textId="77777777" w:rsidR="00FF3A54" w:rsidRPr="00FF3A54" w:rsidRDefault="00FF3A54" w:rsidP="00FF3A54">
            <w:r w:rsidRPr="00FF3A54">
              <w:t>16</w:t>
            </w:r>
          </w:p>
        </w:tc>
        <w:tc>
          <w:tcPr>
            <w:tcW w:w="540" w:type="dxa"/>
            <w:noWrap/>
            <w:vAlign w:val="center"/>
            <w:hideMark/>
          </w:tcPr>
          <w:p w14:paraId="53A22880" w14:textId="77777777" w:rsidR="00FF3A54" w:rsidRPr="00FF3A54" w:rsidRDefault="00FF3A54" w:rsidP="00FF3A54">
            <w:r w:rsidRPr="00FF3A54">
              <w:t>1.5</w:t>
            </w:r>
          </w:p>
        </w:tc>
        <w:tc>
          <w:tcPr>
            <w:tcW w:w="630" w:type="dxa"/>
            <w:noWrap/>
            <w:vAlign w:val="center"/>
            <w:hideMark/>
          </w:tcPr>
          <w:p w14:paraId="0EF8A579" w14:textId="77777777" w:rsidR="00FF3A54" w:rsidRPr="00FF3A54" w:rsidRDefault="00FF3A54" w:rsidP="00FF3A54">
            <w:r w:rsidRPr="00FF3A54">
              <w:t>100</w:t>
            </w:r>
          </w:p>
        </w:tc>
        <w:tc>
          <w:tcPr>
            <w:tcW w:w="540" w:type="dxa"/>
            <w:noWrap/>
            <w:vAlign w:val="center"/>
            <w:hideMark/>
          </w:tcPr>
          <w:p w14:paraId="73F0C6CE" w14:textId="77777777" w:rsidR="00FF3A54" w:rsidRPr="00FF3A54" w:rsidRDefault="00FF3A54" w:rsidP="00FF3A54">
            <w:r w:rsidRPr="00FF3A54">
              <w:t>16</w:t>
            </w:r>
          </w:p>
        </w:tc>
        <w:tc>
          <w:tcPr>
            <w:tcW w:w="810" w:type="dxa"/>
            <w:noWrap/>
            <w:vAlign w:val="center"/>
            <w:hideMark/>
          </w:tcPr>
          <w:p w14:paraId="7707C159" w14:textId="77777777" w:rsidR="00FF3A54" w:rsidRPr="00FF3A54" w:rsidRDefault="00FF3A54" w:rsidP="00FF3A54">
            <w:r w:rsidRPr="00FF3A54">
              <w:t>1,517</w:t>
            </w:r>
          </w:p>
        </w:tc>
        <w:tc>
          <w:tcPr>
            <w:tcW w:w="1620" w:type="dxa"/>
            <w:noWrap/>
            <w:vAlign w:val="center"/>
            <w:hideMark/>
          </w:tcPr>
          <w:p w14:paraId="7F915E8D" w14:textId="77777777" w:rsidR="00FF3A54" w:rsidRPr="00FF3A54" w:rsidRDefault="00FF3A54" w:rsidP="00FF3A54">
            <w:r w:rsidRPr="00FF3A54">
              <w:t>70.94 / 10,289</w:t>
            </w:r>
          </w:p>
        </w:tc>
        <w:tc>
          <w:tcPr>
            <w:tcW w:w="1710" w:type="dxa"/>
            <w:noWrap/>
            <w:vAlign w:val="center"/>
            <w:hideMark/>
          </w:tcPr>
          <w:p w14:paraId="06E544BB" w14:textId="77777777" w:rsidR="00FF3A54" w:rsidRPr="00FF3A54" w:rsidRDefault="00FF3A54" w:rsidP="00FF3A54">
            <w:r w:rsidRPr="00FF3A54">
              <w:t>68.69 / 9,962</w:t>
            </w:r>
          </w:p>
        </w:tc>
        <w:tc>
          <w:tcPr>
            <w:tcW w:w="1530" w:type="dxa"/>
            <w:noWrap/>
            <w:vAlign w:val="center"/>
            <w:hideMark/>
          </w:tcPr>
          <w:p w14:paraId="248A7701" w14:textId="77777777" w:rsidR="00FF3A54" w:rsidRPr="00FF3A54" w:rsidRDefault="00FF3A54" w:rsidP="00FF3A54">
            <w:r w:rsidRPr="00FF3A54">
              <w:t>-2.25 / -327</w:t>
            </w:r>
          </w:p>
        </w:tc>
        <w:tc>
          <w:tcPr>
            <w:tcW w:w="720" w:type="dxa"/>
          </w:tcPr>
          <w:p w14:paraId="6F041643" w14:textId="1DD09F5D" w:rsidR="00FF3A54" w:rsidRPr="00FF3A54" w:rsidRDefault="00FF3A54" w:rsidP="00FF3A54">
            <w:r w:rsidRPr="00FF3A54">
              <w:t>-3.</w:t>
            </w:r>
            <w:r w:rsidR="007C2EE0">
              <w:t>2</w:t>
            </w:r>
          </w:p>
        </w:tc>
      </w:tr>
      <w:tr w:rsidR="007C2EE0" w:rsidRPr="00FF3A54" w14:paraId="41F3AD01" w14:textId="77777777" w:rsidTr="007C2EE0">
        <w:trPr>
          <w:trHeight w:val="288"/>
        </w:trPr>
        <w:tc>
          <w:tcPr>
            <w:tcW w:w="741" w:type="dxa"/>
            <w:noWrap/>
            <w:vAlign w:val="center"/>
            <w:hideMark/>
          </w:tcPr>
          <w:p w14:paraId="720E80AD" w14:textId="77777777" w:rsidR="00FF3A54" w:rsidRPr="00FF3A54" w:rsidRDefault="00FF3A54" w:rsidP="00FF3A54">
            <w:r w:rsidRPr="00FF3A54">
              <w:t>C5</w:t>
            </w:r>
          </w:p>
        </w:tc>
        <w:tc>
          <w:tcPr>
            <w:tcW w:w="766" w:type="dxa"/>
            <w:noWrap/>
            <w:vAlign w:val="center"/>
            <w:hideMark/>
          </w:tcPr>
          <w:p w14:paraId="316B6F86" w14:textId="77777777" w:rsidR="00FF3A54" w:rsidRPr="00FF3A54" w:rsidRDefault="00FF3A54" w:rsidP="00FF3A54">
            <w:r w:rsidRPr="00FF3A54">
              <w:t>30</w:t>
            </w:r>
          </w:p>
        </w:tc>
        <w:tc>
          <w:tcPr>
            <w:tcW w:w="558" w:type="dxa"/>
            <w:noWrap/>
            <w:vAlign w:val="center"/>
            <w:hideMark/>
          </w:tcPr>
          <w:p w14:paraId="01A23922" w14:textId="77777777" w:rsidR="00FF3A54" w:rsidRPr="00FF3A54" w:rsidRDefault="00FF3A54" w:rsidP="00FF3A54">
            <w:r w:rsidRPr="00FF3A54">
              <w:t>16</w:t>
            </w:r>
          </w:p>
        </w:tc>
        <w:tc>
          <w:tcPr>
            <w:tcW w:w="540" w:type="dxa"/>
            <w:noWrap/>
            <w:vAlign w:val="center"/>
            <w:hideMark/>
          </w:tcPr>
          <w:p w14:paraId="47766B79" w14:textId="77777777" w:rsidR="00FF3A54" w:rsidRPr="00FF3A54" w:rsidRDefault="00FF3A54" w:rsidP="00FF3A54">
            <w:r w:rsidRPr="00FF3A54">
              <w:t>2</w:t>
            </w:r>
          </w:p>
        </w:tc>
        <w:tc>
          <w:tcPr>
            <w:tcW w:w="630" w:type="dxa"/>
            <w:noWrap/>
            <w:vAlign w:val="center"/>
            <w:hideMark/>
          </w:tcPr>
          <w:p w14:paraId="2505DB8C" w14:textId="77777777" w:rsidR="00FF3A54" w:rsidRPr="00FF3A54" w:rsidRDefault="00FF3A54" w:rsidP="00FF3A54">
            <w:r w:rsidRPr="00FF3A54">
              <w:t>100</w:t>
            </w:r>
          </w:p>
        </w:tc>
        <w:tc>
          <w:tcPr>
            <w:tcW w:w="540" w:type="dxa"/>
            <w:noWrap/>
            <w:vAlign w:val="center"/>
            <w:hideMark/>
          </w:tcPr>
          <w:p w14:paraId="6CC45FF3" w14:textId="77777777" w:rsidR="00FF3A54" w:rsidRPr="00FF3A54" w:rsidRDefault="00FF3A54" w:rsidP="00FF3A54">
            <w:r w:rsidRPr="00FF3A54">
              <w:t>16</w:t>
            </w:r>
          </w:p>
        </w:tc>
        <w:tc>
          <w:tcPr>
            <w:tcW w:w="810" w:type="dxa"/>
            <w:noWrap/>
            <w:vAlign w:val="center"/>
            <w:hideMark/>
          </w:tcPr>
          <w:p w14:paraId="44A1E22A" w14:textId="77777777" w:rsidR="00FF3A54" w:rsidRPr="00FF3A54" w:rsidRDefault="00FF3A54" w:rsidP="00FF3A54">
            <w:r w:rsidRPr="00FF3A54">
              <w:t>1,514</w:t>
            </w:r>
          </w:p>
        </w:tc>
        <w:tc>
          <w:tcPr>
            <w:tcW w:w="1620" w:type="dxa"/>
            <w:noWrap/>
            <w:vAlign w:val="center"/>
            <w:hideMark/>
          </w:tcPr>
          <w:p w14:paraId="116E4CE3" w14:textId="77777777" w:rsidR="00FF3A54" w:rsidRPr="00FF3A54" w:rsidRDefault="00FF3A54" w:rsidP="00FF3A54">
            <w:r w:rsidRPr="00FF3A54">
              <w:t>69.55 / 10,088</w:t>
            </w:r>
          </w:p>
        </w:tc>
        <w:tc>
          <w:tcPr>
            <w:tcW w:w="1710" w:type="dxa"/>
            <w:noWrap/>
            <w:vAlign w:val="center"/>
            <w:hideMark/>
          </w:tcPr>
          <w:p w14:paraId="4F885BF5" w14:textId="77777777" w:rsidR="00FF3A54" w:rsidRPr="00FF3A54" w:rsidRDefault="00FF3A54" w:rsidP="00FF3A54">
            <w:r w:rsidRPr="00FF3A54">
              <w:t>70.58 / 10,237</w:t>
            </w:r>
          </w:p>
        </w:tc>
        <w:tc>
          <w:tcPr>
            <w:tcW w:w="1530" w:type="dxa"/>
            <w:noWrap/>
            <w:vAlign w:val="center"/>
            <w:hideMark/>
          </w:tcPr>
          <w:p w14:paraId="3D3CA863" w14:textId="77777777" w:rsidR="00FF3A54" w:rsidRPr="00FF3A54" w:rsidRDefault="00FF3A54" w:rsidP="00FF3A54">
            <w:r w:rsidRPr="00FF3A54">
              <w:t>1.03 / 149</w:t>
            </w:r>
          </w:p>
        </w:tc>
        <w:tc>
          <w:tcPr>
            <w:tcW w:w="720" w:type="dxa"/>
          </w:tcPr>
          <w:p w14:paraId="5B14A465" w14:textId="4FA36FFB" w:rsidR="00FF3A54" w:rsidRPr="00FF3A54" w:rsidRDefault="00FF3A54" w:rsidP="00FF3A54">
            <w:r w:rsidRPr="00FF3A54">
              <w:t>1.</w:t>
            </w:r>
            <w:r w:rsidR="007C2EE0">
              <w:t>5</w:t>
            </w:r>
          </w:p>
        </w:tc>
      </w:tr>
      <w:tr w:rsidR="007C2EE0" w:rsidRPr="00FF3A54" w14:paraId="0599C418" w14:textId="77777777" w:rsidTr="007C2EE0">
        <w:trPr>
          <w:trHeight w:val="288"/>
        </w:trPr>
        <w:tc>
          <w:tcPr>
            <w:tcW w:w="741" w:type="dxa"/>
            <w:noWrap/>
            <w:vAlign w:val="center"/>
            <w:hideMark/>
          </w:tcPr>
          <w:p w14:paraId="3C40D1EF" w14:textId="77777777" w:rsidR="00FF3A54" w:rsidRPr="00FF3A54" w:rsidRDefault="00FF3A54" w:rsidP="00FF3A54">
            <w:r w:rsidRPr="00FF3A54">
              <w:t>D1</w:t>
            </w:r>
          </w:p>
        </w:tc>
        <w:tc>
          <w:tcPr>
            <w:tcW w:w="766" w:type="dxa"/>
            <w:noWrap/>
            <w:vAlign w:val="center"/>
            <w:hideMark/>
          </w:tcPr>
          <w:p w14:paraId="1DC29E1C" w14:textId="77777777" w:rsidR="00FF3A54" w:rsidRPr="00FF3A54" w:rsidRDefault="00FF3A54" w:rsidP="00FF3A54">
            <w:r w:rsidRPr="00FF3A54">
              <w:t>30</w:t>
            </w:r>
          </w:p>
        </w:tc>
        <w:tc>
          <w:tcPr>
            <w:tcW w:w="558" w:type="dxa"/>
            <w:noWrap/>
            <w:vAlign w:val="center"/>
            <w:hideMark/>
          </w:tcPr>
          <w:p w14:paraId="4E385B4F" w14:textId="77777777" w:rsidR="00FF3A54" w:rsidRPr="00FF3A54" w:rsidRDefault="00FF3A54" w:rsidP="00FF3A54">
            <w:r w:rsidRPr="00FF3A54">
              <w:t>16</w:t>
            </w:r>
          </w:p>
        </w:tc>
        <w:tc>
          <w:tcPr>
            <w:tcW w:w="540" w:type="dxa"/>
            <w:noWrap/>
            <w:vAlign w:val="center"/>
            <w:hideMark/>
          </w:tcPr>
          <w:p w14:paraId="6313B5F2" w14:textId="77777777" w:rsidR="00FF3A54" w:rsidRPr="00FF3A54" w:rsidRDefault="00FF3A54" w:rsidP="00FF3A54">
            <w:r w:rsidRPr="00FF3A54">
              <w:t>1</w:t>
            </w:r>
          </w:p>
        </w:tc>
        <w:tc>
          <w:tcPr>
            <w:tcW w:w="630" w:type="dxa"/>
            <w:noWrap/>
            <w:vAlign w:val="center"/>
            <w:hideMark/>
          </w:tcPr>
          <w:p w14:paraId="0637F35D" w14:textId="77777777" w:rsidR="00FF3A54" w:rsidRPr="00FF3A54" w:rsidRDefault="00FF3A54" w:rsidP="00FF3A54">
            <w:r w:rsidRPr="00FF3A54">
              <w:t>50</w:t>
            </w:r>
          </w:p>
        </w:tc>
        <w:tc>
          <w:tcPr>
            <w:tcW w:w="540" w:type="dxa"/>
            <w:noWrap/>
            <w:vAlign w:val="center"/>
            <w:hideMark/>
          </w:tcPr>
          <w:p w14:paraId="2B7FE039" w14:textId="77777777" w:rsidR="00FF3A54" w:rsidRPr="00FF3A54" w:rsidRDefault="00FF3A54" w:rsidP="00FF3A54">
            <w:r w:rsidRPr="00FF3A54">
              <w:t>16</w:t>
            </w:r>
          </w:p>
        </w:tc>
        <w:tc>
          <w:tcPr>
            <w:tcW w:w="810" w:type="dxa"/>
            <w:noWrap/>
            <w:vAlign w:val="center"/>
            <w:hideMark/>
          </w:tcPr>
          <w:p w14:paraId="63C9AF57" w14:textId="77777777" w:rsidR="00FF3A54" w:rsidRPr="00FF3A54" w:rsidRDefault="00FF3A54" w:rsidP="00FF3A54">
            <w:r w:rsidRPr="00FF3A54">
              <w:t>1,450</w:t>
            </w:r>
          </w:p>
        </w:tc>
        <w:tc>
          <w:tcPr>
            <w:tcW w:w="1620" w:type="dxa"/>
            <w:noWrap/>
            <w:vAlign w:val="center"/>
            <w:hideMark/>
          </w:tcPr>
          <w:p w14:paraId="4B588521" w14:textId="77777777" w:rsidR="00FF3A54" w:rsidRPr="00FF3A54" w:rsidRDefault="00FF3A54" w:rsidP="00FF3A54">
            <w:r w:rsidRPr="00FF3A54">
              <w:t>26.07 / 3,781</w:t>
            </w:r>
          </w:p>
        </w:tc>
        <w:tc>
          <w:tcPr>
            <w:tcW w:w="1710" w:type="dxa"/>
            <w:noWrap/>
            <w:vAlign w:val="center"/>
            <w:hideMark/>
          </w:tcPr>
          <w:p w14:paraId="1DF82BBE" w14:textId="77777777" w:rsidR="00FF3A54" w:rsidRPr="00FF3A54" w:rsidRDefault="00FF3A54" w:rsidP="00FF3A54">
            <w:r w:rsidRPr="00FF3A54">
              <w:t>27.08 / 3,928</w:t>
            </w:r>
          </w:p>
        </w:tc>
        <w:tc>
          <w:tcPr>
            <w:tcW w:w="1530" w:type="dxa"/>
            <w:noWrap/>
            <w:vAlign w:val="center"/>
            <w:hideMark/>
          </w:tcPr>
          <w:p w14:paraId="54B2C8F3" w14:textId="77777777" w:rsidR="00FF3A54" w:rsidRPr="00FF3A54" w:rsidRDefault="00FF3A54" w:rsidP="00FF3A54">
            <w:r w:rsidRPr="00FF3A54">
              <w:t>1.01 / 147</w:t>
            </w:r>
          </w:p>
        </w:tc>
        <w:tc>
          <w:tcPr>
            <w:tcW w:w="720" w:type="dxa"/>
          </w:tcPr>
          <w:p w14:paraId="69D40391" w14:textId="27894BA2" w:rsidR="00FF3A54" w:rsidRPr="00FF3A54" w:rsidRDefault="00FF3A54" w:rsidP="00FF3A54">
            <w:r w:rsidRPr="00FF3A54">
              <w:t>3.</w:t>
            </w:r>
            <w:r w:rsidR="007C2EE0">
              <w:t>9</w:t>
            </w:r>
          </w:p>
        </w:tc>
      </w:tr>
      <w:tr w:rsidR="007C2EE0" w:rsidRPr="00FF3A54" w14:paraId="4920A31F" w14:textId="77777777" w:rsidTr="007C2EE0">
        <w:trPr>
          <w:trHeight w:val="288"/>
        </w:trPr>
        <w:tc>
          <w:tcPr>
            <w:tcW w:w="741" w:type="dxa"/>
            <w:noWrap/>
            <w:vAlign w:val="center"/>
            <w:hideMark/>
          </w:tcPr>
          <w:p w14:paraId="77048E34" w14:textId="77777777" w:rsidR="00FF3A54" w:rsidRPr="00FF3A54" w:rsidRDefault="00FF3A54" w:rsidP="00FF3A54">
            <w:r w:rsidRPr="00FF3A54">
              <w:t>D2</w:t>
            </w:r>
          </w:p>
        </w:tc>
        <w:tc>
          <w:tcPr>
            <w:tcW w:w="766" w:type="dxa"/>
            <w:noWrap/>
            <w:vAlign w:val="center"/>
            <w:hideMark/>
          </w:tcPr>
          <w:p w14:paraId="04D057A8" w14:textId="77777777" w:rsidR="00FF3A54" w:rsidRPr="00FF3A54" w:rsidRDefault="00FF3A54" w:rsidP="00FF3A54">
            <w:r w:rsidRPr="00FF3A54">
              <w:t>30</w:t>
            </w:r>
          </w:p>
        </w:tc>
        <w:tc>
          <w:tcPr>
            <w:tcW w:w="558" w:type="dxa"/>
            <w:noWrap/>
            <w:vAlign w:val="center"/>
            <w:hideMark/>
          </w:tcPr>
          <w:p w14:paraId="47BF77C3" w14:textId="77777777" w:rsidR="00FF3A54" w:rsidRPr="00FF3A54" w:rsidRDefault="00FF3A54" w:rsidP="00FF3A54">
            <w:r w:rsidRPr="00FF3A54">
              <w:t>16</w:t>
            </w:r>
          </w:p>
        </w:tc>
        <w:tc>
          <w:tcPr>
            <w:tcW w:w="540" w:type="dxa"/>
            <w:noWrap/>
            <w:vAlign w:val="center"/>
            <w:hideMark/>
          </w:tcPr>
          <w:p w14:paraId="1762425E" w14:textId="77777777" w:rsidR="00FF3A54" w:rsidRPr="00FF3A54" w:rsidRDefault="00FF3A54" w:rsidP="00FF3A54">
            <w:r w:rsidRPr="00FF3A54">
              <w:t>1</w:t>
            </w:r>
          </w:p>
        </w:tc>
        <w:tc>
          <w:tcPr>
            <w:tcW w:w="630" w:type="dxa"/>
            <w:noWrap/>
            <w:vAlign w:val="center"/>
            <w:hideMark/>
          </w:tcPr>
          <w:p w14:paraId="2F98D16A" w14:textId="77777777" w:rsidR="00FF3A54" w:rsidRPr="00FF3A54" w:rsidRDefault="00FF3A54" w:rsidP="00FF3A54">
            <w:r w:rsidRPr="00FF3A54">
              <w:t>75</w:t>
            </w:r>
          </w:p>
        </w:tc>
        <w:tc>
          <w:tcPr>
            <w:tcW w:w="540" w:type="dxa"/>
            <w:noWrap/>
            <w:vAlign w:val="center"/>
            <w:hideMark/>
          </w:tcPr>
          <w:p w14:paraId="14A68B01" w14:textId="77777777" w:rsidR="00FF3A54" w:rsidRPr="00FF3A54" w:rsidRDefault="00FF3A54" w:rsidP="00FF3A54">
            <w:r w:rsidRPr="00FF3A54">
              <w:t>16</w:t>
            </w:r>
          </w:p>
        </w:tc>
        <w:tc>
          <w:tcPr>
            <w:tcW w:w="810" w:type="dxa"/>
            <w:noWrap/>
            <w:vAlign w:val="center"/>
            <w:hideMark/>
          </w:tcPr>
          <w:p w14:paraId="542F6161" w14:textId="77777777" w:rsidR="00FF3A54" w:rsidRPr="00FF3A54" w:rsidRDefault="00FF3A54" w:rsidP="00FF3A54">
            <w:r w:rsidRPr="00FF3A54">
              <w:t>1,536</w:t>
            </w:r>
          </w:p>
        </w:tc>
        <w:tc>
          <w:tcPr>
            <w:tcW w:w="1620" w:type="dxa"/>
            <w:noWrap/>
            <w:vAlign w:val="center"/>
            <w:hideMark/>
          </w:tcPr>
          <w:p w14:paraId="38B7B309" w14:textId="77777777" w:rsidR="00FF3A54" w:rsidRPr="00FF3A54" w:rsidRDefault="00FF3A54" w:rsidP="00FF3A54">
            <w:r w:rsidRPr="00FF3A54">
              <w:t>62.95 / 9,130</w:t>
            </w:r>
          </w:p>
        </w:tc>
        <w:tc>
          <w:tcPr>
            <w:tcW w:w="1710" w:type="dxa"/>
            <w:noWrap/>
            <w:vAlign w:val="center"/>
            <w:hideMark/>
          </w:tcPr>
          <w:p w14:paraId="7A5C3037" w14:textId="77777777" w:rsidR="00FF3A54" w:rsidRPr="00FF3A54" w:rsidRDefault="00FF3A54" w:rsidP="00FF3A54">
            <w:r w:rsidRPr="00FF3A54">
              <w:t>70.35 / 10,203</w:t>
            </w:r>
          </w:p>
        </w:tc>
        <w:tc>
          <w:tcPr>
            <w:tcW w:w="1530" w:type="dxa"/>
            <w:noWrap/>
            <w:vAlign w:val="center"/>
            <w:hideMark/>
          </w:tcPr>
          <w:p w14:paraId="3DB2A6EA" w14:textId="77777777" w:rsidR="00FF3A54" w:rsidRPr="00FF3A54" w:rsidRDefault="00FF3A54" w:rsidP="00FF3A54">
            <w:r w:rsidRPr="00FF3A54">
              <w:t>7.40 / 1073</w:t>
            </w:r>
          </w:p>
        </w:tc>
        <w:tc>
          <w:tcPr>
            <w:tcW w:w="720" w:type="dxa"/>
          </w:tcPr>
          <w:p w14:paraId="09BA3F72" w14:textId="4BEEB905" w:rsidR="00FF3A54" w:rsidRPr="00FF3A54" w:rsidRDefault="00FF3A54" w:rsidP="00FF3A54">
            <w:r w:rsidRPr="00FF3A54">
              <w:t>11.</w:t>
            </w:r>
            <w:r w:rsidR="007C2EE0">
              <w:t>8</w:t>
            </w:r>
          </w:p>
        </w:tc>
      </w:tr>
      <w:tr w:rsidR="007C2EE0" w:rsidRPr="00FF3A54" w14:paraId="5346FC1D" w14:textId="77777777" w:rsidTr="007C2EE0">
        <w:trPr>
          <w:trHeight w:val="288"/>
        </w:trPr>
        <w:tc>
          <w:tcPr>
            <w:tcW w:w="741" w:type="dxa"/>
            <w:noWrap/>
            <w:vAlign w:val="center"/>
            <w:hideMark/>
          </w:tcPr>
          <w:p w14:paraId="041ECAA3" w14:textId="77777777" w:rsidR="00FF3A54" w:rsidRPr="00FF3A54" w:rsidRDefault="00FF3A54" w:rsidP="00FF3A54">
            <w:r w:rsidRPr="00FF3A54">
              <w:t>D3</w:t>
            </w:r>
          </w:p>
        </w:tc>
        <w:tc>
          <w:tcPr>
            <w:tcW w:w="766" w:type="dxa"/>
            <w:noWrap/>
            <w:vAlign w:val="center"/>
            <w:hideMark/>
          </w:tcPr>
          <w:p w14:paraId="2C5071AF" w14:textId="77777777" w:rsidR="00FF3A54" w:rsidRPr="00FF3A54" w:rsidRDefault="00FF3A54" w:rsidP="00FF3A54">
            <w:r w:rsidRPr="00FF3A54">
              <w:t>30</w:t>
            </w:r>
          </w:p>
        </w:tc>
        <w:tc>
          <w:tcPr>
            <w:tcW w:w="558" w:type="dxa"/>
            <w:noWrap/>
            <w:vAlign w:val="center"/>
            <w:hideMark/>
          </w:tcPr>
          <w:p w14:paraId="25260F55" w14:textId="77777777" w:rsidR="00FF3A54" w:rsidRPr="00FF3A54" w:rsidRDefault="00FF3A54" w:rsidP="00FF3A54">
            <w:r w:rsidRPr="00FF3A54">
              <w:t>16</w:t>
            </w:r>
          </w:p>
        </w:tc>
        <w:tc>
          <w:tcPr>
            <w:tcW w:w="540" w:type="dxa"/>
            <w:noWrap/>
            <w:vAlign w:val="center"/>
            <w:hideMark/>
          </w:tcPr>
          <w:p w14:paraId="4026F1AB" w14:textId="77777777" w:rsidR="00FF3A54" w:rsidRPr="00FF3A54" w:rsidRDefault="00FF3A54" w:rsidP="00FF3A54">
            <w:r w:rsidRPr="00FF3A54">
              <w:t>1</w:t>
            </w:r>
          </w:p>
        </w:tc>
        <w:tc>
          <w:tcPr>
            <w:tcW w:w="630" w:type="dxa"/>
            <w:noWrap/>
            <w:vAlign w:val="center"/>
            <w:hideMark/>
          </w:tcPr>
          <w:p w14:paraId="3111F308" w14:textId="77777777" w:rsidR="00FF3A54" w:rsidRPr="00FF3A54" w:rsidRDefault="00FF3A54" w:rsidP="00FF3A54">
            <w:r w:rsidRPr="00FF3A54">
              <w:t>100</w:t>
            </w:r>
          </w:p>
        </w:tc>
        <w:tc>
          <w:tcPr>
            <w:tcW w:w="540" w:type="dxa"/>
            <w:noWrap/>
            <w:vAlign w:val="center"/>
            <w:hideMark/>
          </w:tcPr>
          <w:p w14:paraId="18A53F71" w14:textId="77777777" w:rsidR="00FF3A54" w:rsidRPr="00FF3A54" w:rsidRDefault="00FF3A54" w:rsidP="00FF3A54">
            <w:r w:rsidRPr="00FF3A54">
              <w:t>16</w:t>
            </w:r>
          </w:p>
        </w:tc>
        <w:tc>
          <w:tcPr>
            <w:tcW w:w="810" w:type="dxa"/>
            <w:noWrap/>
            <w:vAlign w:val="center"/>
            <w:hideMark/>
          </w:tcPr>
          <w:p w14:paraId="167F9B1C" w14:textId="77777777" w:rsidR="00FF3A54" w:rsidRPr="00FF3A54" w:rsidRDefault="00FF3A54" w:rsidP="00FF3A54">
            <w:r w:rsidRPr="00FF3A54">
              <w:t>1,518</w:t>
            </w:r>
          </w:p>
        </w:tc>
        <w:tc>
          <w:tcPr>
            <w:tcW w:w="1620" w:type="dxa"/>
            <w:noWrap/>
            <w:vAlign w:val="center"/>
            <w:hideMark/>
          </w:tcPr>
          <w:p w14:paraId="386E3878" w14:textId="77777777" w:rsidR="00FF3A54" w:rsidRPr="00FF3A54" w:rsidRDefault="00FF3A54" w:rsidP="00FF3A54">
            <w:r w:rsidRPr="00FF3A54">
              <w:t>75.75 / 10,986</w:t>
            </w:r>
          </w:p>
        </w:tc>
        <w:tc>
          <w:tcPr>
            <w:tcW w:w="1710" w:type="dxa"/>
            <w:noWrap/>
            <w:vAlign w:val="center"/>
            <w:hideMark/>
          </w:tcPr>
          <w:p w14:paraId="77792F61" w14:textId="77777777" w:rsidR="00FF3A54" w:rsidRPr="00FF3A54" w:rsidRDefault="00FF3A54" w:rsidP="00FF3A54">
            <w:r w:rsidRPr="00FF3A54">
              <w:t>70.97 / 10,294</w:t>
            </w:r>
          </w:p>
        </w:tc>
        <w:tc>
          <w:tcPr>
            <w:tcW w:w="1530" w:type="dxa"/>
            <w:noWrap/>
            <w:vAlign w:val="center"/>
            <w:hideMark/>
          </w:tcPr>
          <w:p w14:paraId="7F1B89A1" w14:textId="77777777" w:rsidR="00FF3A54" w:rsidRPr="00FF3A54" w:rsidRDefault="00FF3A54" w:rsidP="00FF3A54">
            <w:r w:rsidRPr="00FF3A54">
              <w:t>-4.78 / -692</w:t>
            </w:r>
          </w:p>
        </w:tc>
        <w:tc>
          <w:tcPr>
            <w:tcW w:w="720" w:type="dxa"/>
          </w:tcPr>
          <w:p w14:paraId="5E7BED2F" w14:textId="203CDD1E" w:rsidR="00FF3A54" w:rsidRPr="00FF3A54" w:rsidRDefault="00FF3A54" w:rsidP="00FF3A54">
            <w:r w:rsidRPr="00FF3A54">
              <w:t>-6.3</w:t>
            </w:r>
          </w:p>
        </w:tc>
      </w:tr>
      <w:tr w:rsidR="007C2EE0" w:rsidRPr="00FF3A54" w14:paraId="7DF317E8" w14:textId="77777777" w:rsidTr="007C2EE0">
        <w:trPr>
          <w:trHeight w:val="288"/>
        </w:trPr>
        <w:tc>
          <w:tcPr>
            <w:tcW w:w="741" w:type="dxa"/>
            <w:noWrap/>
            <w:vAlign w:val="center"/>
            <w:hideMark/>
          </w:tcPr>
          <w:p w14:paraId="6542CEC8" w14:textId="77777777" w:rsidR="00FF3A54" w:rsidRPr="00FF3A54" w:rsidRDefault="00FF3A54" w:rsidP="00FF3A54">
            <w:r w:rsidRPr="00FF3A54">
              <w:t>D4</w:t>
            </w:r>
          </w:p>
        </w:tc>
        <w:tc>
          <w:tcPr>
            <w:tcW w:w="766" w:type="dxa"/>
            <w:noWrap/>
            <w:vAlign w:val="center"/>
            <w:hideMark/>
          </w:tcPr>
          <w:p w14:paraId="4F03BE39" w14:textId="77777777" w:rsidR="00FF3A54" w:rsidRPr="00FF3A54" w:rsidRDefault="00FF3A54" w:rsidP="00FF3A54">
            <w:r w:rsidRPr="00FF3A54">
              <w:t>30</w:t>
            </w:r>
          </w:p>
        </w:tc>
        <w:tc>
          <w:tcPr>
            <w:tcW w:w="558" w:type="dxa"/>
            <w:noWrap/>
            <w:vAlign w:val="center"/>
            <w:hideMark/>
          </w:tcPr>
          <w:p w14:paraId="5DA57C4D" w14:textId="77777777" w:rsidR="00FF3A54" w:rsidRPr="00FF3A54" w:rsidRDefault="00FF3A54" w:rsidP="00FF3A54">
            <w:r w:rsidRPr="00FF3A54">
              <w:t>16</w:t>
            </w:r>
          </w:p>
        </w:tc>
        <w:tc>
          <w:tcPr>
            <w:tcW w:w="540" w:type="dxa"/>
            <w:noWrap/>
            <w:vAlign w:val="center"/>
            <w:hideMark/>
          </w:tcPr>
          <w:p w14:paraId="309E8FE2" w14:textId="77777777" w:rsidR="00FF3A54" w:rsidRPr="00FF3A54" w:rsidRDefault="00FF3A54" w:rsidP="00FF3A54">
            <w:r w:rsidRPr="00FF3A54">
              <w:t>1</w:t>
            </w:r>
          </w:p>
        </w:tc>
        <w:tc>
          <w:tcPr>
            <w:tcW w:w="630" w:type="dxa"/>
            <w:noWrap/>
            <w:vAlign w:val="center"/>
            <w:hideMark/>
          </w:tcPr>
          <w:p w14:paraId="4E0298E2" w14:textId="77777777" w:rsidR="00FF3A54" w:rsidRPr="00FF3A54" w:rsidRDefault="00FF3A54" w:rsidP="00FF3A54">
            <w:r w:rsidRPr="00FF3A54">
              <w:t>125</w:t>
            </w:r>
          </w:p>
        </w:tc>
        <w:tc>
          <w:tcPr>
            <w:tcW w:w="540" w:type="dxa"/>
            <w:noWrap/>
            <w:vAlign w:val="center"/>
            <w:hideMark/>
          </w:tcPr>
          <w:p w14:paraId="54AFF064" w14:textId="77777777" w:rsidR="00FF3A54" w:rsidRPr="00FF3A54" w:rsidRDefault="00FF3A54" w:rsidP="00FF3A54">
            <w:r w:rsidRPr="00FF3A54">
              <w:t>16</w:t>
            </w:r>
          </w:p>
        </w:tc>
        <w:tc>
          <w:tcPr>
            <w:tcW w:w="810" w:type="dxa"/>
            <w:noWrap/>
            <w:vAlign w:val="center"/>
            <w:hideMark/>
          </w:tcPr>
          <w:p w14:paraId="7CA60171" w14:textId="77777777" w:rsidR="00FF3A54" w:rsidRPr="00FF3A54" w:rsidRDefault="00FF3A54" w:rsidP="00FF3A54">
            <w:r w:rsidRPr="00FF3A54">
              <w:t>1,513</w:t>
            </w:r>
          </w:p>
        </w:tc>
        <w:tc>
          <w:tcPr>
            <w:tcW w:w="1620" w:type="dxa"/>
            <w:noWrap/>
            <w:vAlign w:val="center"/>
            <w:hideMark/>
          </w:tcPr>
          <w:p w14:paraId="07925972" w14:textId="77777777" w:rsidR="00FF3A54" w:rsidRPr="00FF3A54" w:rsidRDefault="00FF3A54" w:rsidP="00FF3A54">
            <w:r w:rsidRPr="00FF3A54">
              <w:t>79.48 / 11,527</w:t>
            </w:r>
          </w:p>
        </w:tc>
        <w:tc>
          <w:tcPr>
            <w:tcW w:w="1710" w:type="dxa"/>
            <w:noWrap/>
            <w:vAlign w:val="center"/>
            <w:hideMark/>
          </w:tcPr>
          <w:p w14:paraId="147E149A" w14:textId="77777777" w:rsidR="00FF3A54" w:rsidRPr="00FF3A54" w:rsidRDefault="00FF3A54" w:rsidP="00FF3A54">
            <w:r w:rsidRPr="00FF3A54">
              <w:t>75.87 / 11,004</w:t>
            </w:r>
          </w:p>
        </w:tc>
        <w:tc>
          <w:tcPr>
            <w:tcW w:w="1530" w:type="dxa"/>
            <w:noWrap/>
            <w:vAlign w:val="center"/>
            <w:hideMark/>
          </w:tcPr>
          <w:p w14:paraId="43E91589" w14:textId="77777777" w:rsidR="00FF3A54" w:rsidRPr="00FF3A54" w:rsidRDefault="00FF3A54" w:rsidP="00FF3A54">
            <w:r w:rsidRPr="00FF3A54">
              <w:t>-3.61 / -523</w:t>
            </w:r>
          </w:p>
        </w:tc>
        <w:tc>
          <w:tcPr>
            <w:tcW w:w="720" w:type="dxa"/>
          </w:tcPr>
          <w:p w14:paraId="5FEC0E72" w14:textId="59FB9BBE" w:rsidR="00FF3A54" w:rsidRPr="00FF3A54" w:rsidRDefault="00FF3A54" w:rsidP="00FF3A54">
            <w:r w:rsidRPr="00FF3A54">
              <w:t>-4.5</w:t>
            </w:r>
          </w:p>
        </w:tc>
      </w:tr>
      <w:tr w:rsidR="007C2EE0" w:rsidRPr="00FF3A54" w14:paraId="2AD34473" w14:textId="77777777" w:rsidTr="007C2EE0">
        <w:trPr>
          <w:trHeight w:val="288"/>
        </w:trPr>
        <w:tc>
          <w:tcPr>
            <w:tcW w:w="741" w:type="dxa"/>
            <w:noWrap/>
            <w:vAlign w:val="center"/>
            <w:hideMark/>
          </w:tcPr>
          <w:p w14:paraId="71E92015" w14:textId="77777777" w:rsidR="00FF3A54" w:rsidRPr="00FF3A54" w:rsidRDefault="00FF3A54" w:rsidP="00FF3A54">
            <w:r w:rsidRPr="00FF3A54">
              <w:t>D5</w:t>
            </w:r>
          </w:p>
        </w:tc>
        <w:tc>
          <w:tcPr>
            <w:tcW w:w="766" w:type="dxa"/>
            <w:noWrap/>
            <w:vAlign w:val="center"/>
            <w:hideMark/>
          </w:tcPr>
          <w:p w14:paraId="1780A8C3" w14:textId="77777777" w:rsidR="00FF3A54" w:rsidRPr="00FF3A54" w:rsidRDefault="00FF3A54" w:rsidP="00FF3A54">
            <w:r w:rsidRPr="00FF3A54">
              <w:t>30</w:t>
            </w:r>
          </w:p>
        </w:tc>
        <w:tc>
          <w:tcPr>
            <w:tcW w:w="558" w:type="dxa"/>
            <w:noWrap/>
            <w:vAlign w:val="center"/>
            <w:hideMark/>
          </w:tcPr>
          <w:p w14:paraId="3DD7004E" w14:textId="77777777" w:rsidR="00FF3A54" w:rsidRPr="00FF3A54" w:rsidRDefault="00FF3A54" w:rsidP="00FF3A54">
            <w:r w:rsidRPr="00FF3A54">
              <w:t>16</w:t>
            </w:r>
          </w:p>
        </w:tc>
        <w:tc>
          <w:tcPr>
            <w:tcW w:w="540" w:type="dxa"/>
            <w:noWrap/>
            <w:vAlign w:val="center"/>
            <w:hideMark/>
          </w:tcPr>
          <w:p w14:paraId="7C338467" w14:textId="77777777" w:rsidR="00FF3A54" w:rsidRPr="00FF3A54" w:rsidRDefault="00FF3A54" w:rsidP="00FF3A54">
            <w:r w:rsidRPr="00FF3A54">
              <w:t>1</w:t>
            </w:r>
          </w:p>
        </w:tc>
        <w:tc>
          <w:tcPr>
            <w:tcW w:w="630" w:type="dxa"/>
            <w:noWrap/>
            <w:vAlign w:val="center"/>
            <w:hideMark/>
          </w:tcPr>
          <w:p w14:paraId="5F6B5BFA" w14:textId="77777777" w:rsidR="00FF3A54" w:rsidRPr="00FF3A54" w:rsidRDefault="00FF3A54" w:rsidP="00FF3A54">
            <w:r w:rsidRPr="00FF3A54">
              <w:t>150</w:t>
            </w:r>
          </w:p>
        </w:tc>
        <w:tc>
          <w:tcPr>
            <w:tcW w:w="540" w:type="dxa"/>
            <w:noWrap/>
            <w:vAlign w:val="center"/>
            <w:hideMark/>
          </w:tcPr>
          <w:p w14:paraId="34B469B3" w14:textId="77777777" w:rsidR="00FF3A54" w:rsidRPr="00FF3A54" w:rsidRDefault="00FF3A54" w:rsidP="00FF3A54">
            <w:r w:rsidRPr="00FF3A54">
              <w:t>16</w:t>
            </w:r>
          </w:p>
        </w:tc>
        <w:tc>
          <w:tcPr>
            <w:tcW w:w="810" w:type="dxa"/>
            <w:noWrap/>
            <w:vAlign w:val="center"/>
            <w:hideMark/>
          </w:tcPr>
          <w:p w14:paraId="0847D6BE" w14:textId="77777777" w:rsidR="00FF3A54" w:rsidRPr="00FF3A54" w:rsidRDefault="00FF3A54" w:rsidP="00FF3A54">
            <w:r w:rsidRPr="00FF3A54">
              <w:t>1,502</w:t>
            </w:r>
          </w:p>
        </w:tc>
        <w:tc>
          <w:tcPr>
            <w:tcW w:w="1620" w:type="dxa"/>
            <w:noWrap/>
            <w:vAlign w:val="center"/>
            <w:hideMark/>
          </w:tcPr>
          <w:p w14:paraId="4705DAEA" w14:textId="77777777" w:rsidR="00FF3A54" w:rsidRPr="00FF3A54" w:rsidRDefault="00FF3A54" w:rsidP="00FF3A54">
            <w:r w:rsidRPr="00FF3A54">
              <w:t>79.98 / 11,600</w:t>
            </w:r>
          </w:p>
        </w:tc>
        <w:tc>
          <w:tcPr>
            <w:tcW w:w="1710" w:type="dxa"/>
            <w:noWrap/>
            <w:vAlign w:val="center"/>
            <w:hideMark/>
          </w:tcPr>
          <w:p w14:paraId="46AC1D12" w14:textId="77777777" w:rsidR="00FF3A54" w:rsidRPr="00FF3A54" w:rsidRDefault="00FF3A54" w:rsidP="00FF3A54">
            <w:r w:rsidRPr="00FF3A54">
              <w:t>83.48 / 12,108</w:t>
            </w:r>
          </w:p>
        </w:tc>
        <w:tc>
          <w:tcPr>
            <w:tcW w:w="1530" w:type="dxa"/>
            <w:noWrap/>
            <w:vAlign w:val="center"/>
            <w:hideMark/>
          </w:tcPr>
          <w:p w14:paraId="53E4221D" w14:textId="77777777" w:rsidR="00FF3A54" w:rsidRPr="00FF3A54" w:rsidRDefault="00FF3A54" w:rsidP="00FF3A54">
            <w:r w:rsidRPr="00FF3A54">
              <w:t>3.50 / 508</w:t>
            </w:r>
          </w:p>
        </w:tc>
        <w:tc>
          <w:tcPr>
            <w:tcW w:w="720" w:type="dxa"/>
          </w:tcPr>
          <w:p w14:paraId="71FDA5EC" w14:textId="41989476" w:rsidR="00FF3A54" w:rsidRPr="00FF3A54" w:rsidRDefault="00FF3A54" w:rsidP="00FF3A54">
            <w:r w:rsidRPr="00FF3A54">
              <w:t>4.</w:t>
            </w:r>
            <w:r w:rsidR="007C2EE0">
              <w:t>4</w:t>
            </w:r>
          </w:p>
        </w:tc>
      </w:tr>
      <w:tr w:rsidR="007C2EE0" w:rsidRPr="00FF3A54" w14:paraId="6557A11F" w14:textId="77777777" w:rsidTr="007C2EE0">
        <w:trPr>
          <w:trHeight w:val="288"/>
        </w:trPr>
        <w:tc>
          <w:tcPr>
            <w:tcW w:w="741" w:type="dxa"/>
            <w:noWrap/>
            <w:vAlign w:val="center"/>
            <w:hideMark/>
          </w:tcPr>
          <w:p w14:paraId="05F5B10B" w14:textId="77777777" w:rsidR="00FF3A54" w:rsidRPr="00FF3A54" w:rsidRDefault="00FF3A54" w:rsidP="00FF3A54">
            <w:r w:rsidRPr="00FF3A54">
              <w:t>E1</w:t>
            </w:r>
          </w:p>
        </w:tc>
        <w:tc>
          <w:tcPr>
            <w:tcW w:w="766" w:type="dxa"/>
            <w:noWrap/>
            <w:vAlign w:val="center"/>
            <w:hideMark/>
          </w:tcPr>
          <w:p w14:paraId="3D95AE7D" w14:textId="77777777" w:rsidR="00FF3A54" w:rsidRPr="00FF3A54" w:rsidRDefault="00FF3A54" w:rsidP="00FF3A54">
            <w:r w:rsidRPr="00FF3A54">
              <w:t>30</w:t>
            </w:r>
          </w:p>
        </w:tc>
        <w:tc>
          <w:tcPr>
            <w:tcW w:w="558" w:type="dxa"/>
            <w:noWrap/>
            <w:vAlign w:val="center"/>
            <w:hideMark/>
          </w:tcPr>
          <w:p w14:paraId="3253D3CB" w14:textId="77777777" w:rsidR="00FF3A54" w:rsidRPr="00FF3A54" w:rsidRDefault="00FF3A54" w:rsidP="00FF3A54">
            <w:r w:rsidRPr="00FF3A54">
              <w:t>16</w:t>
            </w:r>
          </w:p>
        </w:tc>
        <w:tc>
          <w:tcPr>
            <w:tcW w:w="540" w:type="dxa"/>
            <w:noWrap/>
            <w:vAlign w:val="center"/>
            <w:hideMark/>
          </w:tcPr>
          <w:p w14:paraId="54F0D92E" w14:textId="77777777" w:rsidR="00FF3A54" w:rsidRPr="00FF3A54" w:rsidRDefault="00FF3A54" w:rsidP="00FF3A54">
            <w:r w:rsidRPr="00FF3A54">
              <w:t>1</w:t>
            </w:r>
          </w:p>
        </w:tc>
        <w:tc>
          <w:tcPr>
            <w:tcW w:w="630" w:type="dxa"/>
            <w:noWrap/>
            <w:vAlign w:val="center"/>
            <w:hideMark/>
          </w:tcPr>
          <w:p w14:paraId="36C889A9" w14:textId="77777777" w:rsidR="00FF3A54" w:rsidRPr="00FF3A54" w:rsidRDefault="00FF3A54" w:rsidP="00FF3A54">
            <w:r w:rsidRPr="00FF3A54">
              <w:t>100</w:t>
            </w:r>
          </w:p>
        </w:tc>
        <w:tc>
          <w:tcPr>
            <w:tcW w:w="540" w:type="dxa"/>
            <w:noWrap/>
            <w:vAlign w:val="center"/>
            <w:hideMark/>
          </w:tcPr>
          <w:p w14:paraId="4655EAF7" w14:textId="77777777" w:rsidR="00FF3A54" w:rsidRPr="00FF3A54" w:rsidRDefault="00FF3A54" w:rsidP="00FF3A54">
            <w:r w:rsidRPr="00FF3A54">
              <w:t>0</w:t>
            </w:r>
          </w:p>
        </w:tc>
        <w:tc>
          <w:tcPr>
            <w:tcW w:w="810" w:type="dxa"/>
            <w:noWrap/>
            <w:vAlign w:val="center"/>
            <w:hideMark/>
          </w:tcPr>
          <w:p w14:paraId="6923E603" w14:textId="77777777" w:rsidR="00FF3A54" w:rsidRPr="00FF3A54" w:rsidRDefault="00FF3A54" w:rsidP="00FF3A54">
            <w:r w:rsidRPr="00FF3A54">
              <w:t>1,542</w:t>
            </w:r>
          </w:p>
        </w:tc>
        <w:tc>
          <w:tcPr>
            <w:tcW w:w="1620" w:type="dxa"/>
            <w:noWrap/>
            <w:vAlign w:val="center"/>
            <w:hideMark/>
          </w:tcPr>
          <w:p w14:paraId="213BEA97" w14:textId="77777777" w:rsidR="00FF3A54" w:rsidRPr="00FF3A54" w:rsidRDefault="00FF3A54" w:rsidP="00FF3A54">
            <w:r w:rsidRPr="00FF3A54">
              <w:t>73.71 / 10,691</w:t>
            </w:r>
          </w:p>
        </w:tc>
        <w:tc>
          <w:tcPr>
            <w:tcW w:w="1710" w:type="dxa"/>
            <w:noWrap/>
            <w:vAlign w:val="center"/>
            <w:hideMark/>
          </w:tcPr>
          <w:p w14:paraId="12A3731B" w14:textId="77777777" w:rsidR="00FF3A54" w:rsidRPr="00FF3A54" w:rsidRDefault="00FF3A54" w:rsidP="00FF3A54">
            <w:r w:rsidRPr="00FF3A54">
              <w:t>74.22 / 10,766</w:t>
            </w:r>
          </w:p>
        </w:tc>
        <w:tc>
          <w:tcPr>
            <w:tcW w:w="1530" w:type="dxa"/>
            <w:noWrap/>
            <w:vAlign w:val="center"/>
            <w:hideMark/>
          </w:tcPr>
          <w:p w14:paraId="23839AE4" w14:textId="77777777" w:rsidR="00FF3A54" w:rsidRPr="00FF3A54" w:rsidRDefault="00FF3A54" w:rsidP="00FF3A54">
            <w:r w:rsidRPr="00FF3A54">
              <w:t>0.51 / 75</w:t>
            </w:r>
          </w:p>
        </w:tc>
        <w:tc>
          <w:tcPr>
            <w:tcW w:w="720" w:type="dxa"/>
          </w:tcPr>
          <w:p w14:paraId="0AD9ECA1" w14:textId="15845759" w:rsidR="00FF3A54" w:rsidRPr="00FF3A54" w:rsidRDefault="00FF3A54" w:rsidP="00FF3A54">
            <w:r w:rsidRPr="00FF3A54">
              <w:t>0.7</w:t>
            </w:r>
          </w:p>
        </w:tc>
      </w:tr>
      <w:tr w:rsidR="007C2EE0" w:rsidRPr="00FF3A54" w14:paraId="6827A23E" w14:textId="77777777" w:rsidTr="007C2EE0">
        <w:trPr>
          <w:trHeight w:val="288"/>
        </w:trPr>
        <w:tc>
          <w:tcPr>
            <w:tcW w:w="741" w:type="dxa"/>
            <w:noWrap/>
            <w:vAlign w:val="center"/>
            <w:hideMark/>
          </w:tcPr>
          <w:p w14:paraId="6DCD0AC9" w14:textId="77777777" w:rsidR="00FF3A54" w:rsidRPr="00FF3A54" w:rsidRDefault="00FF3A54" w:rsidP="00FF3A54">
            <w:r w:rsidRPr="00FF3A54">
              <w:t>E2</w:t>
            </w:r>
          </w:p>
        </w:tc>
        <w:tc>
          <w:tcPr>
            <w:tcW w:w="766" w:type="dxa"/>
            <w:noWrap/>
            <w:vAlign w:val="center"/>
            <w:hideMark/>
          </w:tcPr>
          <w:p w14:paraId="6E23A9C4" w14:textId="77777777" w:rsidR="00FF3A54" w:rsidRPr="00FF3A54" w:rsidRDefault="00FF3A54" w:rsidP="00FF3A54">
            <w:r w:rsidRPr="00FF3A54">
              <w:t>30</w:t>
            </w:r>
          </w:p>
        </w:tc>
        <w:tc>
          <w:tcPr>
            <w:tcW w:w="558" w:type="dxa"/>
            <w:noWrap/>
            <w:vAlign w:val="center"/>
            <w:hideMark/>
          </w:tcPr>
          <w:p w14:paraId="6934C201" w14:textId="77777777" w:rsidR="00FF3A54" w:rsidRPr="00FF3A54" w:rsidRDefault="00FF3A54" w:rsidP="00FF3A54">
            <w:r w:rsidRPr="00FF3A54">
              <w:t>16</w:t>
            </w:r>
          </w:p>
        </w:tc>
        <w:tc>
          <w:tcPr>
            <w:tcW w:w="540" w:type="dxa"/>
            <w:noWrap/>
            <w:vAlign w:val="center"/>
            <w:hideMark/>
          </w:tcPr>
          <w:p w14:paraId="28039FAB" w14:textId="77777777" w:rsidR="00FF3A54" w:rsidRPr="00FF3A54" w:rsidRDefault="00FF3A54" w:rsidP="00FF3A54">
            <w:r w:rsidRPr="00FF3A54">
              <w:t>1</w:t>
            </w:r>
          </w:p>
        </w:tc>
        <w:tc>
          <w:tcPr>
            <w:tcW w:w="630" w:type="dxa"/>
            <w:noWrap/>
            <w:vAlign w:val="center"/>
            <w:hideMark/>
          </w:tcPr>
          <w:p w14:paraId="2E112DE7" w14:textId="77777777" w:rsidR="00FF3A54" w:rsidRPr="00FF3A54" w:rsidRDefault="00FF3A54" w:rsidP="00FF3A54">
            <w:r w:rsidRPr="00FF3A54">
              <w:t>100</w:t>
            </w:r>
          </w:p>
        </w:tc>
        <w:tc>
          <w:tcPr>
            <w:tcW w:w="540" w:type="dxa"/>
            <w:noWrap/>
            <w:vAlign w:val="center"/>
            <w:hideMark/>
          </w:tcPr>
          <w:p w14:paraId="641AB508" w14:textId="77777777" w:rsidR="00FF3A54" w:rsidRPr="00FF3A54" w:rsidRDefault="00FF3A54" w:rsidP="00FF3A54">
            <w:r w:rsidRPr="00FF3A54">
              <w:t>5</w:t>
            </w:r>
          </w:p>
        </w:tc>
        <w:tc>
          <w:tcPr>
            <w:tcW w:w="810" w:type="dxa"/>
            <w:noWrap/>
            <w:vAlign w:val="center"/>
            <w:hideMark/>
          </w:tcPr>
          <w:p w14:paraId="6F9FE3FF" w14:textId="77777777" w:rsidR="00FF3A54" w:rsidRPr="00FF3A54" w:rsidRDefault="00FF3A54" w:rsidP="00FF3A54">
            <w:r w:rsidRPr="00FF3A54">
              <w:t>1,535</w:t>
            </w:r>
          </w:p>
        </w:tc>
        <w:tc>
          <w:tcPr>
            <w:tcW w:w="1620" w:type="dxa"/>
            <w:noWrap/>
            <w:vAlign w:val="center"/>
            <w:hideMark/>
          </w:tcPr>
          <w:p w14:paraId="63FAA3A6" w14:textId="77777777" w:rsidR="00FF3A54" w:rsidRPr="00FF3A54" w:rsidRDefault="00FF3A54" w:rsidP="00FF3A54">
            <w:r w:rsidRPr="00FF3A54">
              <w:t>68.28 / 9,903</w:t>
            </w:r>
          </w:p>
        </w:tc>
        <w:tc>
          <w:tcPr>
            <w:tcW w:w="1710" w:type="dxa"/>
            <w:noWrap/>
            <w:vAlign w:val="center"/>
            <w:hideMark/>
          </w:tcPr>
          <w:p w14:paraId="2164F471" w14:textId="77777777" w:rsidR="00FF3A54" w:rsidRPr="00FF3A54" w:rsidRDefault="00FF3A54" w:rsidP="00FF3A54">
            <w:r w:rsidRPr="00FF3A54">
              <w:t>70.29 / 10,195</w:t>
            </w:r>
          </w:p>
        </w:tc>
        <w:tc>
          <w:tcPr>
            <w:tcW w:w="1530" w:type="dxa"/>
            <w:noWrap/>
            <w:vAlign w:val="center"/>
            <w:hideMark/>
          </w:tcPr>
          <w:p w14:paraId="3902646C" w14:textId="77777777" w:rsidR="00FF3A54" w:rsidRPr="00FF3A54" w:rsidRDefault="00FF3A54" w:rsidP="00FF3A54">
            <w:r w:rsidRPr="00FF3A54">
              <w:t>2.01 / 292</w:t>
            </w:r>
          </w:p>
        </w:tc>
        <w:tc>
          <w:tcPr>
            <w:tcW w:w="720" w:type="dxa"/>
          </w:tcPr>
          <w:p w14:paraId="2BD3671E" w14:textId="1117BB11" w:rsidR="00FF3A54" w:rsidRPr="00FF3A54" w:rsidRDefault="00FF3A54" w:rsidP="00FF3A54">
            <w:r w:rsidRPr="00FF3A54">
              <w:t>0.9</w:t>
            </w:r>
          </w:p>
        </w:tc>
      </w:tr>
      <w:tr w:rsidR="007C2EE0" w:rsidRPr="00FF3A54" w14:paraId="5BE43E3E" w14:textId="77777777" w:rsidTr="007C2EE0">
        <w:trPr>
          <w:trHeight w:val="288"/>
        </w:trPr>
        <w:tc>
          <w:tcPr>
            <w:tcW w:w="741" w:type="dxa"/>
            <w:noWrap/>
            <w:vAlign w:val="center"/>
            <w:hideMark/>
          </w:tcPr>
          <w:p w14:paraId="53881524" w14:textId="77777777" w:rsidR="00FF3A54" w:rsidRPr="00FF3A54" w:rsidRDefault="00FF3A54" w:rsidP="00FF3A54">
            <w:r w:rsidRPr="00FF3A54">
              <w:t>E3</w:t>
            </w:r>
          </w:p>
        </w:tc>
        <w:tc>
          <w:tcPr>
            <w:tcW w:w="766" w:type="dxa"/>
            <w:noWrap/>
            <w:vAlign w:val="center"/>
            <w:hideMark/>
          </w:tcPr>
          <w:p w14:paraId="269FE025" w14:textId="77777777" w:rsidR="00FF3A54" w:rsidRPr="00FF3A54" w:rsidRDefault="00FF3A54" w:rsidP="00FF3A54">
            <w:r w:rsidRPr="00FF3A54">
              <w:t>30</w:t>
            </w:r>
          </w:p>
        </w:tc>
        <w:tc>
          <w:tcPr>
            <w:tcW w:w="558" w:type="dxa"/>
            <w:noWrap/>
            <w:vAlign w:val="center"/>
            <w:hideMark/>
          </w:tcPr>
          <w:p w14:paraId="5E66ABA7" w14:textId="77777777" w:rsidR="00FF3A54" w:rsidRPr="00FF3A54" w:rsidRDefault="00FF3A54" w:rsidP="00FF3A54">
            <w:r w:rsidRPr="00FF3A54">
              <w:t>16</w:t>
            </w:r>
          </w:p>
        </w:tc>
        <w:tc>
          <w:tcPr>
            <w:tcW w:w="540" w:type="dxa"/>
            <w:noWrap/>
            <w:vAlign w:val="center"/>
            <w:hideMark/>
          </w:tcPr>
          <w:p w14:paraId="23D4190F" w14:textId="77777777" w:rsidR="00FF3A54" w:rsidRPr="00FF3A54" w:rsidRDefault="00FF3A54" w:rsidP="00FF3A54">
            <w:r w:rsidRPr="00FF3A54">
              <w:t>1</w:t>
            </w:r>
          </w:p>
        </w:tc>
        <w:tc>
          <w:tcPr>
            <w:tcW w:w="630" w:type="dxa"/>
            <w:noWrap/>
            <w:vAlign w:val="center"/>
            <w:hideMark/>
          </w:tcPr>
          <w:p w14:paraId="1AD223CD" w14:textId="77777777" w:rsidR="00FF3A54" w:rsidRPr="00FF3A54" w:rsidRDefault="00FF3A54" w:rsidP="00FF3A54">
            <w:r w:rsidRPr="00FF3A54">
              <w:t>100</w:t>
            </w:r>
          </w:p>
        </w:tc>
        <w:tc>
          <w:tcPr>
            <w:tcW w:w="540" w:type="dxa"/>
            <w:noWrap/>
            <w:vAlign w:val="center"/>
            <w:hideMark/>
          </w:tcPr>
          <w:p w14:paraId="0AB430AA" w14:textId="77777777" w:rsidR="00FF3A54" w:rsidRPr="00FF3A54" w:rsidRDefault="00FF3A54" w:rsidP="00FF3A54">
            <w:r w:rsidRPr="00FF3A54">
              <w:t>10</w:t>
            </w:r>
          </w:p>
        </w:tc>
        <w:tc>
          <w:tcPr>
            <w:tcW w:w="810" w:type="dxa"/>
            <w:noWrap/>
            <w:vAlign w:val="center"/>
            <w:hideMark/>
          </w:tcPr>
          <w:p w14:paraId="3DBB9E48" w14:textId="77777777" w:rsidR="00FF3A54" w:rsidRPr="00FF3A54" w:rsidRDefault="00FF3A54" w:rsidP="00FF3A54">
            <w:r w:rsidRPr="00FF3A54">
              <w:t>1,526</w:t>
            </w:r>
          </w:p>
        </w:tc>
        <w:tc>
          <w:tcPr>
            <w:tcW w:w="1620" w:type="dxa"/>
            <w:noWrap/>
            <w:vAlign w:val="center"/>
            <w:hideMark/>
          </w:tcPr>
          <w:p w14:paraId="61B416A8" w14:textId="77777777" w:rsidR="00FF3A54" w:rsidRPr="00FF3A54" w:rsidRDefault="00FF3A54" w:rsidP="00FF3A54">
            <w:r w:rsidRPr="00FF3A54">
              <w:t>75.21 / 10,909</w:t>
            </w:r>
          </w:p>
        </w:tc>
        <w:tc>
          <w:tcPr>
            <w:tcW w:w="1710" w:type="dxa"/>
            <w:noWrap/>
            <w:vAlign w:val="center"/>
            <w:hideMark/>
          </w:tcPr>
          <w:p w14:paraId="54D61774" w14:textId="77777777" w:rsidR="00FF3A54" w:rsidRPr="00FF3A54" w:rsidRDefault="00FF3A54" w:rsidP="00FF3A54">
            <w:r w:rsidRPr="00FF3A54">
              <w:t>68.89 / 9,991</w:t>
            </w:r>
          </w:p>
        </w:tc>
        <w:tc>
          <w:tcPr>
            <w:tcW w:w="1530" w:type="dxa"/>
            <w:noWrap/>
            <w:vAlign w:val="center"/>
            <w:hideMark/>
          </w:tcPr>
          <w:p w14:paraId="344E909D" w14:textId="77777777" w:rsidR="00FF3A54" w:rsidRPr="00FF3A54" w:rsidRDefault="00FF3A54" w:rsidP="00FF3A54">
            <w:r w:rsidRPr="00FF3A54">
              <w:t>-6.32 / -918</w:t>
            </w:r>
          </w:p>
        </w:tc>
        <w:tc>
          <w:tcPr>
            <w:tcW w:w="720" w:type="dxa"/>
          </w:tcPr>
          <w:p w14:paraId="450E97D9" w14:textId="2E5E1779" w:rsidR="00FF3A54" w:rsidRPr="00FF3A54" w:rsidRDefault="00FF3A54" w:rsidP="00FF3A54">
            <w:r w:rsidRPr="00FF3A54">
              <w:t>-8.4</w:t>
            </w:r>
          </w:p>
        </w:tc>
      </w:tr>
      <w:tr w:rsidR="007C2EE0" w:rsidRPr="00FF3A54" w14:paraId="1986C797" w14:textId="77777777" w:rsidTr="007C2EE0">
        <w:trPr>
          <w:trHeight w:val="288"/>
        </w:trPr>
        <w:tc>
          <w:tcPr>
            <w:tcW w:w="741" w:type="dxa"/>
            <w:noWrap/>
            <w:vAlign w:val="center"/>
            <w:hideMark/>
          </w:tcPr>
          <w:p w14:paraId="5E34A544" w14:textId="77777777" w:rsidR="00FF3A54" w:rsidRPr="00FF3A54" w:rsidRDefault="00FF3A54" w:rsidP="00FF3A54">
            <w:r w:rsidRPr="00FF3A54">
              <w:t>E4</w:t>
            </w:r>
          </w:p>
        </w:tc>
        <w:tc>
          <w:tcPr>
            <w:tcW w:w="766" w:type="dxa"/>
            <w:noWrap/>
            <w:vAlign w:val="center"/>
            <w:hideMark/>
          </w:tcPr>
          <w:p w14:paraId="24B50C41" w14:textId="77777777" w:rsidR="00FF3A54" w:rsidRPr="00FF3A54" w:rsidRDefault="00FF3A54" w:rsidP="00FF3A54">
            <w:r w:rsidRPr="00FF3A54">
              <w:t>30</w:t>
            </w:r>
          </w:p>
        </w:tc>
        <w:tc>
          <w:tcPr>
            <w:tcW w:w="558" w:type="dxa"/>
            <w:noWrap/>
            <w:vAlign w:val="center"/>
            <w:hideMark/>
          </w:tcPr>
          <w:p w14:paraId="50A3D854" w14:textId="77777777" w:rsidR="00FF3A54" w:rsidRPr="00FF3A54" w:rsidRDefault="00FF3A54" w:rsidP="00FF3A54">
            <w:r w:rsidRPr="00FF3A54">
              <w:t>16</w:t>
            </w:r>
          </w:p>
        </w:tc>
        <w:tc>
          <w:tcPr>
            <w:tcW w:w="540" w:type="dxa"/>
            <w:noWrap/>
            <w:vAlign w:val="center"/>
            <w:hideMark/>
          </w:tcPr>
          <w:p w14:paraId="38AEE9A1" w14:textId="77777777" w:rsidR="00FF3A54" w:rsidRPr="00FF3A54" w:rsidRDefault="00FF3A54" w:rsidP="00FF3A54">
            <w:r w:rsidRPr="00FF3A54">
              <w:t>1</w:t>
            </w:r>
          </w:p>
        </w:tc>
        <w:tc>
          <w:tcPr>
            <w:tcW w:w="630" w:type="dxa"/>
            <w:noWrap/>
            <w:vAlign w:val="center"/>
            <w:hideMark/>
          </w:tcPr>
          <w:p w14:paraId="29459A89" w14:textId="77777777" w:rsidR="00FF3A54" w:rsidRPr="00FF3A54" w:rsidRDefault="00FF3A54" w:rsidP="00FF3A54">
            <w:r w:rsidRPr="00FF3A54">
              <w:t>100</w:t>
            </w:r>
          </w:p>
        </w:tc>
        <w:tc>
          <w:tcPr>
            <w:tcW w:w="540" w:type="dxa"/>
            <w:noWrap/>
            <w:vAlign w:val="center"/>
            <w:hideMark/>
          </w:tcPr>
          <w:p w14:paraId="6E463376" w14:textId="77777777" w:rsidR="00FF3A54" w:rsidRPr="00FF3A54" w:rsidRDefault="00FF3A54" w:rsidP="00FF3A54">
            <w:r w:rsidRPr="00FF3A54">
              <w:t>15</w:t>
            </w:r>
          </w:p>
        </w:tc>
        <w:tc>
          <w:tcPr>
            <w:tcW w:w="810" w:type="dxa"/>
            <w:noWrap/>
            <w:vAlign w:val="center"/>
            <w:hideMark/>
          </w:tcPr>
          <w:p w14:paraId="163130D4" w14:textId="77777777" w:rsidR="00FF3A54" w:rsidRPr="00FF3A54" w:rsidRDefault="00FF3A54" w:rsidP="00FF3A54">
            <w:r w:rsidRPr="00FF3A54">
              <w:t>1,525</w:t>
            </w:r>
          </w:p>
        </w:tc>
        <w:tc>
          <w:tcPr>
            <w:tcW w:w="1620" w:type="dxa"/>
            <w:noWrap/>
            <w:vAlign w:val="center"/>
            <w:hideMark/>
          </w:tcPr>
          <w:p w14:paraId="782AEB56" w14:textId="77777777" w:rsidR="00FF3A54" w:rsidRPr="00FF3A54" w:rsidRDefault="00FF3A54" w:rsidP="00FF3A54">
            <w:r w:rsidRPr="00FF3A54">
              <w:t>73.00 / 10,588</w:t>
            </w:r>
          </w:p>
        </w:tc>
        <w:tc>
          <w:tcPr>
            <w:tcW w:w="1710" w:type="dxa"/>
            <w:noWrap/>
            <w:vAlign w:val="center"/>
            <w:hideMark/>
          </w:tcPr>
          <w:p w14:paraId="21933688" w14:textId="77777777" w:rsidR="00FF3A54" w:rsidRPr="00FF3A54" w:rsidRDefault="00FF3A54" w:rsidP="00FF3A54">
            <w:r w:rsidRPr="00FF3A54">
              <w:t>70.82 / 10,272</w:t>
            </w:r>
          </w:p>
        </w:tc>
        <w:tc>
          <w:tcPr>
            <w:tcW w:w="1530" w:type="dxa"/>
            <w:noWrap/>
            <w:vAlign w:val="center"/>
            <w:hideMark/>
          </w:tcPr>
          <w:p w14:paraId="279FD5A7" w14:textId="77777777" w:rsidR="00FF3A54" w:rsidRPr="00FF3A54" w:rsidRDefault="00FF3A54" w:rsidP="00FF3A54">
            <w:r w:rsidRPr="00FF3A54">
              <w:t>-2.18 / -316</w:t>
            </w:r>
          </w:p>
        </w:tc>
        <w:tc>
          <w:tcPr>
            <w:tcW w:w="720" w:type="dxa"/>
          </w:tcPr>
          <w:p w14:paraId="39D41DC4" w14:textId="1C7556C4" w:rsidR="00FF3A54" w:rsidRPr="00FF3A54" w:rsidRDefault="00FF3A54" w:rsidP="00FF3A54">
            <w:r w:rsidRPr="00FF3A54">
              <w:t>-</w:t>
            </w:r>
            <w:r w:rsidR="007C2EE0">
              <w:t>3.0</w:t>
            </w:r>
          </w:p>
        </w:tc>
      </w:tr>
      <w:tr w:rsidR="007C2EE0" w:rsidRPr="00FF3A54" w14:paraId="75035F00" w14:textId="77777777" w:rsidTr="007C2EE0">
        <w:trPr>
          <w:trHeight w:val="288"/>
        </w:trPr>
        <w:tc>
          <w:tcPr>
            <w:tcW w:w="741" w:type="dxa"/>
            <w:noWrap/>
            <w:vAlign w:val="center"/>
            <w:hideMark/>
          </w:tcPr>
          <w:p w14:paraId="62A3A819" w14:textId="77777777" w:rsidR="00FF3A54" w:rsidRPr="00FF3A54" w:rsidRDefault="00FF3A54" w:rsidP="00FF3A54">
            <w:r w:rsidRPr="00FF3A54">
              <w:t>E5</w:t>
            </w:r>
          </w:p>
        </w:tc>
        <w:tc>
          <w:tcPr>
            <w:tcW w:w="766" w:type="dxa"/>
            <w:noWrap/>
            <w:vAlign w:val="center"/>
            <w:hideMark/>
          </w:tcPr>
          <w:p w14:paraId="3B74A26C" w14:textId="77777777" w:rsidR="00FF3A54" w:rsidRPr="00FF3A54" w:rsidRDefault="00FF3A54" w:rsidP="00FF3A54">
            <w:r w:rsidRPr="00FF3A54">
              <w:t>30</w:t>
            </w:r>
          </w:p>
        </w:tc>
        <w:tc>
          <w:tcPr>
            <w:tcW w:w="558" w:type="dxa"/>
            <w:noWrap/>
            <w:vAlign w:val="center"/>
            <w:hideMark/>
          </w:tcPr>
          <w:p w14:paraId="0487CCD3" w14:textId="77777777" w:rsidR="00FF3A54" w:rsidRPr="00FF3A54" w:rsidRDefault="00FF3A54" w:rsidP="00FF3A54">
            <w:r w:rsidRPr="00FF3A54">
              <w:t>16</w:t>
            </w:r>
          </w:p>
        </w:tc>
        <w:tc>
          <w:tcPr>
            <w:tcW w:w="540" w:type="dxa"/>
            <w:noWrap/>
            <w:vAlign w:val="center"/>
            <w:hideMark/>
          </w:tcPr>
          <w:p w14:paraId="68C967FB" w14:textId="77777777" w:rsidR="00FF3A54" w:rsidRPr="00FF3A54" w:rsidRDefault="00FF3A54" w:rsidP="00FF3A54">
            <w:r w:rsidRPr="00FF3A54">
              <w:t>1</w:t>
            </w:r>
          </w:p>
        </w:tc>
        <w:tc>
          <w:tcPr>
            <w:tcW w:w="630" w:type="dxa"/>
            <w:noWrap/>
            <w:vAlign w:val="center"/>
            <w:hideMark/>
          </w:tcPr>
          <w:p w14:paraId="11A70445" w14:textId="77777777" w:rsidR="00FF3A54" w:rsidRPr="00FF3A54" w:rsidRDefault="00FF3A54" w:rsidP="00FF3A54">
            <w:r w:rsidRPr="00FF3A54">
              <w:t>100</w:t>
            </w:r>
          </w:p>
        </w:tc>
        <w:tc>
          <w:tcPr>
            <w:tcW w:w="540" w:type="dxa"/>
            <w:noWrap/>
            <w:vAlign w:val="center"/>
            <w:hideMark/>
          </w:tcPr>
          <w:p w14:paraId="4F5B76C0" w14:textId="77777777" w:rsidR="00FF3A54" w:rsidRPr="00FF3A54" w:rsidRDefault="00FF3A54" w:rsidP="00FF3A54">
            <w:r w:rsidRPr="00FF3A54">
              <w:t>20</w:t>
            </w:r>
          </w:p>
        </w:tc>
        <w:tc>
          <w:tcPr>
            <w:tcW w:w="810" w:type="dxa"/>
            <w:noWrap/>
            <w:vAlign w:val="center"/>
            <w:hideMark/>
          </w:tcPr>
          <w:p w14:paraId="02E7799F" w14:textId="77777777" w:rsidR="00FF3A54" w:rsidRPr="00FF3A54" w:rsidRDefault="00FF3A54" w:rsidP="00FF3A54">
            <w:r w:rsidRPr="00FF3A54">
              <w:t>1,526</w:t>
            </w:r>
          </w:p>
        </w:tc>
        <w:tc>
          <w:tcPr>
            <w:tcW w:w="1620" w:type="dxa"/>
            <w:noWrap/>
            <w:vAlign w:val="center"/>
            <w:hideMark/>
          </w:tcPr>
          <w:p w14:paraId="05318263" w14:textId="77777777" w:rsidR="00FF3A54" w:rsidRPr="00FF3A54" w:rsidRDefault="00FF3A54" w:rsidP="00FF3A54">
            <w:r w:rsidRPr="00FF3A54">
              <w:t>82.28 / 11,934</w:t>
            </w:r>
          </w:p>
        </w:tc>
        <w:tc>
          <w:tcPr>
            <w:tcW w:w="1710" w:type="dxa"/>
            <w:noWrap/>
            <w:vAlign w:val="center"/>
            <w:hideMark/>
          </w:tcPr>
          <w:p w14:paraId="5763B73A" w14:textId="77777777" w:rsidR="00FF3A54" w:rsidRPr="00FF3A54" w:rsidRDefault="00FF3A54" w:rsidP="00FF3A54">
            <w:r w:rsidRPr="00FF3A54">
              <w:t>76.63 / 10,967</w:t>
            </w:r>
          </w:p>
        </w:tc>
        <w:tc>
          <w:tcPr>
            <w:tcW w:w="1530" w:type="dxa"/>
            <w:noWrap/>
            <w:vAlign w:val="center"/>
            <w:hideMark/>
          </w:tcPr>
          <w:p w14:paraId="277923CC" w14:textId="77777777" w:rsidR="00FF3A54" w:rsidRPr="00FF3A54" w:rsidRDefault="00FF3A54" w:rsidP="00FF3A54">
            <w:r w:rsidRPr="00FF3A54">
              <w:t>-5.65 / -967</w:t>
            </w:r>
          </w:p>
        </w:tc>
        <w:tc>
          <w:tcPr>
            <w:tcW w:w="720" w:type="dxa"/>
          </w:tcPr>
          <w:p w14:paraId="6D5F1DB3" w14:textId="5C8E70BF" w:rsidR="00FF3A54" w:rsidRPr="00FF3A54" w:rsidRDefault="00FF3A54" w:rsidP="00FF3A54">
            <w:r w:rsidRPr="00FF3A54">
              <w:t>-8.1</w:t>
            </w:r>
          </w:p>
        </w:tc>
      </w:tr>
      <w:tr w:rsidR="007C2EE0" w:rsidRPr="00FF3A54" w14:paraId="291A2257" w14:textId="77777777" w:rsidTr="007C2EE0">
        <w:trPr>
          <w:trHeight w:val="288"/>
        </w:trPr>
        <w:tc>
          <w:tcPr>
            <w:tcW w:w="741" w:type="dxa"/>
            <w:noWrap/>
            <w:vAlign w:val="center"/>
            <w:hideMark/>
          </w:tcPr>
          <w:p w14:paraId="1D607053" w14:textId="77777777" w:rsidR="00FF3A54" w:rsidRPr="00FF3A54" w:rsidRDefault="00FF3A54" w:rsidP="00FF3A54">
            <w:r w:rsidRPr="00FF3A54">
              <w:t>E6</w:t>
            </w:r>
          </w:p>
        </w:tc>
        <w:tc>
          <w:tcPr>
            <w:tcW w:w="766" w:type="dxa"/>
            <w:noWrap/>
            <w:vAlign w:val="center"/>
            <w:hideMark/>
          </w:tcPr>
          <w:p w14:paraId="17C1D43B" w14:textId="77777777" w:rsidR="00FF3A54" w:rsidRPr="00FF3A54" w:rsidRDefault="00FF3A54" w:rsidP="00FF3A54">
            <w:r w:rsidRPr="00FF3A54">
              <w:t>30</w:t>
            </w:r>
          </w:p>
        </w:tc>
        <w:tc>
          <w:tcPr>
            <w:tcW w:w="558" w:type="dxa"/>
            <w:noWrap/>
            <w:vAlign w:val="center"/>
            <w:hideMark/>
          </w:tcPr>
          <w:p w14:paraId="01F79821" w14:textId="77777777" w:rsidR="00FF3A54" w:rsidRPr="00FF3A54" w:rsidRDefault="00FF3A54" w:rsidP="00FF3A54">
            <w:r w:rsidRPr="00FF3A54">
              <w:t>16</w:t>
            </w:r>
          </w:p>
        </w:tc>
        <w:tc>
          <w:tcPr>
            <w:tcW w:w="540" w:type="dxa"/>
            <w:noWrap/>
            <w:vAlign w:val="center"/>
            <w:hideMark/>
          </w:tcPr>
          <w:p w14:paraId="1293E26A" w14:textId="77777777" w:rsidR="00FF3A54" w:rsidRPr="00FF3A54" w:rsidRDefault="00FF3A54" w:rsidP="00FF3A54">
            <w:r w:rsidRPr="00FF3A54">
              <w:t>1</w:t>
            </w:r>
          </w:p>
        </w:tc>
        <w:tc>
          <w:tcPr>
            <w:tcW w:w="630" w:type="dxa"/>
            <w:noWrap/>
            <w:vAlign w:val="center"/>
            <w:hideMark/>
          </w:tcPr>
          <w:p w14:paraId="4E61A75E" w14:textId="77777777" w:rsidR="00FF3A54" w:rsidRPr="00FF3A54" w:rsidRDefault="00FF3A54" w:rsidP="00FF3A54">
            <w:r w:rsidRPr="00FF3A54">
              <w:t>100</w:t>
            </w:r>
          </w:p>
        </w:tc>
        <w:tc>
          <w:tcPr>
            <w:tcW w:w="540" w:type="dxa"/>
            <w:noWrap/>
            <w:vAlign w:val="center"/>
            <w:hideMark/>
          </w:tcPr>
          <w:p w14:paraId="135EAE19" w14:textId="77777777" w:rsidR="00FF3A54" w:rsidRPr="00FF3A54" w:rsidRDefault="00FF3A54" w:rsidP="00FF3A54">
            <w:r w:rsidRPr="00FF3A54">
              <w:t>25</w:t>
            </w:r>
          </w:p>
        </w:tc>
        <w:tc>
          <w:tcPr>
            <w:tcW w:w="810" w:type="dxa"/>
            <w:noWrap/>
            <w:vAlign w:val="center"/>
            <w:hideMark/>
          </w:tcPr>
          <w:p w14:paraId="3249AC9B" w14:textId="77777777" w:rsidR="00FF3A54" w:rsidRPr="00FF3A54" w:rsidRDefault="00FF3A54" w:rsidP="00FF3A54">
            <w:r w:rsidRPr="00FF3A54">
              <w:t>1,518</w:t>
            </w:r>
          </w:p>
        </w:tc>
        <w:tc>
          <w:tcPr>
            <w:tcW w:w="1620" w:type="dxa"/>
            <w:noWrap/>
            <w:vAlign w:val="center"/>
            <w:hideMark/>
          </w:tcPr>
          <w:p w14:paraId="4F6F80A3" w14:textId="77777777" w:rsidR="00FF3A54" w:rsidRPr="00FF3A54" w:rsidRDefault="00FF3A54" w:rsidP="00FF3A54">
            <w:r w:rsidRPr="00FF3A54">
              <w:t>81.85 / 11,871</w:t>
            </w:r>
          </w:p>
        </w:tc>
        <w:tc>
          <w:tcPr>
            <w:tcW w:w="1710" w:type="dxa"/>
            <w:noWrap/>
            <w:vAlign w:val="center"/>
            <w:hideMark/>
          </w:tcPr>
          <w:p w14:paraId="03A6CE40" w14:textId="77777777" w:rsidR="00FF3A54" w:rsidRPr="00FF3A54" w:rsidRDefault="00FF3A54" w:rsidP="00FF3A54">
            <w:r w:rsidRPr="00FF3A54">
              <w:t>82.36 / 11,945</w:t>
            </w:r>
          </w:p>
        </w:tc>
        <w:tc>
          <w:tcPr>
            <w:tcW w:w="1530" w:type="dxa"/>
            <w:noWrap/>
            <w:vAlign w:val="center"/>
            <w:hideMark/>
          </w:tcPr>
          <w:p w14:paraId="31432958" w14:textId="77777777" w:rsidR="00FF3A54" w:rsidRPr="00FF3A54" w:rsidRDefault="00FF3A54" w:rsidP="00FF3A54">
            <w:r w:rsidRPr="00FF3A54">
              <w:t>0.51 / 74</w:t>
            </w:r>
          </w:p>
        </w:tc>
        <w:tc>
          <w:tcPr>
            <w:tcW w:w="720" w:type="dxa"/>
          </w:tcPr>
          <w:p w14:paraId="7895E25E" w14:textId="5F883D88" w:rsidR="00FF3A54" w:rsidRPr="00FF3A54" w:rsidRDefault="00FF3A54" w:rsidP="00FF3A54">
            <w:r w:rsidRPr="00FF3A54">
              <w:t>0.6</w:t>
            </w:r>
          </w:p>
        </w:tc>
      </w:tr>
    </w:tbl>
    <w:p w14:paraId="198B2B9F" w14:textId="77777777" w:rsidR="00A023CD" w:rsidRDefault="00FF3A54" w:rsidP="00FF3A54">
      <w:pPr>
        <w:jc w:val="both"/>
      </w:pPr>
      <w:r w:rsidRPr="00FF3A54">
        <w:t>Batch group A was the first to be individually curve fit to a 2</w:t>
      </w:r>
      <w:r w:rsidRPr="00FF3A54">
        <w:rPr>
          <w:vertAlign w:val="superscript"/>
        </w:rPr>
        <w:t>nd</w:t>
      </w:r>
      <w:r w:rsidRPr="00FF3A54">
        <w:t xml:space="preserve"> order polynomial equation as shown in Figure 1. The peak water-to-cement ratio was found to be 32% from tests and 33.6% from the polynomial equation. The water-to-cement ratio effects the porosity, compaction, density, and viscosity of the concrete and existing research indicates that lower values lead to higher strength when testing ratios of 30% to 80% (</w:t>
      </w:r>
      <w:proofErr w:type="spellStart"/>
      <w:r w:rsidRPr="00FF3A54">
        <w:t>Malaiskiene</w:t>
      </w:r>
      <w:proofErr w:type="spellEnd"/>
      <w:r w:rsidRPr="00FF3A54">
        <w:t xml:space="preserve">, 2017). </w:t>
      </w:r>
    </w:p>
    <w:p w14:paraId="4717F06F" w14:textId="77777777" w:rsidR="00A023CD" w:rsidRDefault="00A023CD" w:rsidP="00FF3A54">
      <w:pPr>
        <w:jc w:val="both"/>
      </w:pPr>
    </w:p>
    <w:p w14:paraId="6274A134" w14:textId="4A3D9B45" w:rsidR="00A023CD" w:rsidRDefault="00A023CD" w:rsidP="00FF3A54">
      <w:pPr>
        <w:jc w:val="both"/>
      </w:pPr>
      <w:r w:rsidRPr="00A023CD">
        <w:rPr>
          <w:noProof/>
        </w:rPr>
        <w:lastRenderedPageBreak/>
        <w:drawing>
          <wp:inline distT="0" distB="0" distL="0" distR="0" wp14:anchorId="211B8D96" wp14:editId="39138816">
            <wp:extent cx="5327299" cy="2857500"/>
            <wp:effectExtent l="0" t="0" r="6985" b="0"/>
            <wp:docPr id="4" name="Picture 4" descr="Optimizing High-Strength Concrete FINAL - Pickett-Wilson-Palmquist Original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2474E3.tmp"/>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361763" cy="2875986"/>
                    </a:xfrm>
                    <a:prstGeom prst="rect">
                      <a:avLst/>
                    </a:prstGeom>
                    <a:ln>
                      <a:noFill/>
                    </a:ln>
                    <a:extLst>
                      <a:ext uri="{53640926-AAD7-44D8-BBD7-CCE9431645EC}">
                        <a14:shadowObscured xmlns:a14="http://schemas.microsoft.com/office/drawing/2010/main"/>
                      </a:ext>
                    </a:extLst>
                  </pic:spPr>
                </pic:pic>
              </a:graphicData>
            </a:graphic>
          </wp:inline>
        </w:drawing>
      </w:r>
    </w:p>
    <w:p w14:paraId="2B7F6381" w14:textId="6A3BBD63" w:rsidR="00A023CD" w:rsidRPr="00A023CD" w:rsidRDefault="00A023CD" w:rsidP="00A023CD">
      <w:pPr>
        <w:jc w:val="both"/>
      </w:pPr>
      <w:bookmarkStart w:id="1" w:name="_Hlk61812951"/>
      <w:r w:rsidRPr="00A023CD">
        <w:t>Figure 1: Compressive Strength versus Water-to-Cement</w:t>
      </w:r>
    </w:p>
    <w:bookmarkEnd w:id="1"/>
    <w:p w14:paraId="387A836E" w14:textId="77777777" w:rsidR="00A023CD" w:rsidRDefault="00A023CD" w:rsidP="00FF3A54">
      <w:pPr>
        <w:jc w:val="both"/>
      </w:pPr>
    </w:p>
    <w:p w14:paraId="7EFE2821" w14:textId="77777777" w:rsidR="00A023CD" w:rsidRDefault="00FF3A54" w:rsidP="00FF3A54">
      <w:pPr>
        <w:jc w:val="both"/>
      </w:pPr>
      <w:r w:rsidRPr="00FF3A54">
        <w:t>Batch group B was fit to a 2</w:t>
      </w:r>
      <w:r w:rsidRPr="00FF3A54">
        <w:rPr>
          <w:vertAlign w:val="superscript"/>
        </w:rPr>
        <w:t>nd</w:t>
      </w:r>
      <w:r w:rsidRPr="00FF3A54">
        <w:t xml:space="preserve"> order polynomial equation as shown in Figure 2. The peak metakaolin-to-cement ratio was found to be 5% by tests and 5.8% from the polynomial equation. Silica fume improves particle packing in concrete and Metakaolin is a lower cost alternative to silica fume, that gives the same effects of improved particle packing in concrete mixes (Khatib 2007). </w:t>
      </w:r>
    </w:p>
    <w:p w14:paraId="4C3E541A" w14:textId="77777777" w:rsidR="00A023CD" w:rsidRDefault="00A023CD" w:rsidP="00FF3A54">
      <w:pPr>
        <w:jc w:val="both"/>
      </w:pPr>
    </w:p>
    <w:p w14:paraId="78B7A1FB" w14:textId="37878896" w:rsidR="00A023CD" w:rsidRDefault="00A023CD" w:rsidP="00FF3A54">
      <w:pPr>
        <w:jc w:val="both"/>
      </w:pPr>
      <w:r w:rsidRPr="00A023CD">
        <w:rPr>
          <w:noProof/>
        </w:rPr>
        <w:drawing>
          <wp:inline distT="0" distB="0" distL="0" distR="0" wp14:anchorId="6EF209D6" wp14:editId="56704B41">
            <wp:extent cx="5335502" cy="2943225"/>
            <wp:effectExtent l="0" t="0" r="0" b="0"/>
            <wp:docPr id="5" name="Picture 5" descr="Optimizing High-Strength Concrete FINAL - Pickett-Wilson-Palmquist Original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24206F.tmp"/>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404040" cy="2981033"/>
                    </a:xfrm>
                    <a:prstGeom prst="rect">
                      <a:avLst/>
                    </a:prstGeom>
                    <a:ln>
                      <a:noFill/>
                    </a:ln>
                    <a:extLst>
                      <a:ext uri="{53640926-AAD7-44D8-BBD7-CCE9431645EC}">
                        <a14:shadowObscured xmlns:a14="http://schemas.microsoft.com/office/drawing/2010/main"/>
                      </a:ext>
                    </a:extLst>
                  </pic:spPr>
                </pic:pic>
              </a:graphicData>
            </a:graphic>
          </wp:inline>
        </w:drawing>
      </w:r>
    </w:p>
    <w:p w14:paraId="658FBAE8" w14:textId="3BFC1550" w:rsidR="00A023CD" w:rsidRDefault="00A023CD" w:rsidP="00FF3A54">
      <w:pPr>
        <w:jc w:val="both"/>
      </w:pPr>
      <w:r w:rsidRPr="00A023CD">
        <w:t>Figure 2: Compressive Strength versus Silica Fume-to-Cement</w:t>
      </w:r>
    </w:p>
    <w:p w14:paraId="50CA7C66" w14:textId="031322D6" w:rsidR="00A023CD" w:rsidRDefault="00A023CD" w:rsidP="00FF3A54">
      <w:pPr>
        <w:jc w:val="both"/>
      </w:pPr>
    </w:p>
    <w:p w14:paraId="31F0B46E" w14:textId="5995B593" w:rsidR="00A023CD" w:rsidRDefault="00FF3A54" w:rsidP="00FF3A54">
      <w:pPr>
        <w:jc w:val="both"/>
      </w:pPr>
      <w:r w:rsidRPr="00FF3A54">
        <w:t>Batch group C was fit to a 2</w:t>
      </w:r>
      <w:r w:rsidRPr="00FF3A54">
        <w:rPr>
          <w:vertAlign w:val="superscript"/>
        </w:rPr>
        <w:t>nd</w:t>
      </w:r>
      <w:r w:rsidRPr="00FF3A54">
        <w:t xml:space="preserve"> order polynomial equation as shown in Figure 3. The peak fiber-to-cement ratio was found to be 0% from tests and 0% from the polynomial equation. These findings are expected, as fibers are known to increase flexural strength and ductility and not compressive strength, however, the results quantify the reduction in compressive strength from their use.  </w:t>
      </w:r>
    </w:p>
    <w:p w14:paraId="07557382" w14:textId="77777777" w:rsidR="00A023CD" w:rsidRDefault="00A023CD" w:rsidP="00FF3A54">
      <w:pPr>
        <w:jc w:val="both"/>
      </w:pPr>
    </w:p>
    <w:p w14:paraId="638236DA" w14:textId="07BF6C07" w:rsidR="00A023CD" w:rsidRDefault="00A023CD" w:rsidP="00FF3A54">
      <w:pPr>
        <w:jc w:val="both"/>
      </w:pPr>
      <w:r w:rsidRPr="00A023CD">
        <w:rPr>
          <w:noProof/>
        </w:rPr>
        <w:lastRenderedPageBreak/>
        <w:drawing>
          <wp:inline distT="0" distB="0" distL="0" distR="0" wp14:anchorId="57FC2359" wp14:editId="7EE4F5B4">
            <wp:extent cx="5634157" cy="3038475"/>
            <wp:effectExtent l="0" t="0" r="5080" b="0"/>
            <wp:docPr id="7" name="Picture 7" descr="Optimizing High-Strength Concrete FINAL - Pickett-Wilson-Palmquist Original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24B9EC.tmp"/>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656656" cy="3050608"/>
                    </a:xfrm>
                    <a:prstGeom prst="rect">
                      <a:avLst/>
                    </a:prstGeom>
                    <a:ln>
                      <a:noFill/>
                    </a:ln>
                    <a:extLst>
                      <a:ext uri="{53640926-AAD7-44D8-BBD7-CCE9431645EC}">
                        <a14:shadowObscured xmlns:a14="http://schemas.microsoft.com/office/drawing/2010/main"/>
                      </a:ext>
                    </a:extLst>
                  </pic:spPr>
                </pic:pic>
              </a:graphicData>
            </a:graphic>
          </wp:inline>
        </w:drawing>
      </w:r>
    </w:p>
    <w:p w14:paraId="73172250" w14:textId="10240533" w:rsidR="00A023CD" w:rsidRDefault="00A023CD" w:rsidP="00A023CD">
      <w:pPr>
        <w:jc w:val="both"/>
      </w:pPr>
      <w:r w:rsidRPr="00A023CD">
        <w:t>Figure 3: Compressive Strength versus Fibers-to-Cement</w:t>
      </w:r>
    </w:p>
    <w:p w14:paraId="50E83AD6" w14:textId="7825FE41" w:rsidR="00A023CD" w:rsidRDefault="00A023CD" w:rsidP="00A023CD">
      <w:pPr>
        <w:jc w:val="both"/>
      </w:pPr>
    </w:p>
    <w:p w14:paraId="78884934" w14:textId="0E9086F2" w:rsidR="00A023CD" w:rsidRDefault="00FF3A54" w:rsidP="00FF3A54">
      <w:pPr>
        <w:jc w:val="both"/>
      </w:pPr>
      <w:r w:rsidRPr="00FF3A54">
        <w:t>Batch group D was fit to a 2</w:t>
      </w:r>
      <w:r w:rsidRPr="00FF3A54">
        <w:rPr>
          <w:vertAlign w:val="superscript"/>
        </w:rPr>
        <w:t>nd</w:t>
      </w:r>
      <w:r w:rsidRPr="00FF3A54">
        <w:t xml:space="preserve"> order polynomial equation, as shown in Figure 4. The peak cement-to-sand ratio was found to be 150% by tests and 126.6% from the polynomial equation. A standard conventional concrete mix would use between 25% and 50% cement-to-sand ratios in a 4:1 or 2:1 ratio for sand and cement. The higher the sand-to-cement ratio is the more brittle the concrete will be leading to lower compressive strength. </w:t>
      </w:r>
    </w:p>
    <w:p w14:paraId="3DEBCE62" w14:textId="77777777" w:rsidR="00A023CD" w:rsidRDefault="00A023CD" w:rsidP="00FF3A54">
      <w:pPr>
        <w:jc w:val="both"/>
      </w:pPr>
    </w:p>
    <w:p w14:paraId="7008B6BB" w14:textId="6AC27420" w:rsidR="00A023CD" w:rsidRDefault="00A023CD" w:rsidP="00FF3A54">
      <w:pPr>
        <w:jc w:val="both"/>
      </w:pPr>
      <w:r w:rsidRPr="00A023CD">
        <w:rPr>
          <w:noProof/>
        </w:rPr>
        <w:drawing>
          <wp:inline distT="0" distB="0" distL="0" distR="0" wp14:anchorId="069EF122" wp14:editId="1A954BA4">
            <wp:extent cx="5759035" cy="3048000"/>
            <wp:effectExtent l="0" t="0" r="0" b="0"/>
            <wp:docPr id="8" name="Picture 8" descr="Optimizing High-Strength Concrete FINAL - Pickett-Wilson-Palmquist Original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244C7.tmp"/>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778486" cy="3058294"/>
                    </a:xfrm>
                    <a:prstGeom prst="rect">
                      <a:avLst/>
                    </a:prstGeom>
                    <a:ln>
                      <a:noFill/>
                    </a:ln>
                    <a:extLst>
                      <a:ext uri="{53640926-AAD7-44D8-BBD7-CCE9431645EC}">
                        <a14:shadowObscured xmlns:a14="http://schemas.microsoft.com/office/drawing/2010/main"/>
                      </a:ext>
                    </a:extLst>
                  </pic:spPr>
                </pic:pic>
              </a:graphicData>
            </a:graphic>
          </wp:inline>
        </w:drawing>
      </w:r>
    </w:p>
    <w:p w14:paraId="6A8ECCE6" w14:textId="6F8CFB45" w:rsidR="00A023CD" w:rsidRPr="00A023CD" w:rsidRDefault="00A023CD" w:rsidP="00A023CD">
      <w:pPr>
        <w:jc w:val="both"/>
      </w:pPr>
      <w:r w:rsidRPr="00A023CD">
        <w:t>Figure 4: Compressive Strength versus Cement-to-Sand</w:t>
      </w:r>
    </w:p>
    <w:p w14:paraId="40EDEEB4" w14:textId="77777777" w:rsidR="00A023CD" w:rsidRDefault="00A023CD" w:rsidP="00FF3A54">
      <w:pPr>
        <w:jc w:val="both"/>
      </w:pPr>
    </w:p>
    <w:p w14:paraId="38CD9BFC" w14:textId="5F63A310" w:rsidR="00FF3A54" w:rsidRDefault="00FF3A54" w:rsidP="00FF3A54">
      <w:pPr>
        <w:jc w:val="both"/>
      </w:pPr>
      <w:r w:rsidRPr="00FF3A54">
        <w:t>Batch group E was fit to a 2</w:t>
      </w:r>
      <w:r w:rsidRPr="00FF3A54">
        <w:rPr>
          <w:vertAlign w:val="superscript"/>
        </w:rPr>
        <w:t>nd</w:t>
      </w:r>
      <w:r w:rsidRPr="00FF3A54">
        <w:t xml:space="preserve"> order polynomial equation as shown in Figure 5. The peak fly ash-to-cement ratio was found to be 20% by tests and greater than 25% from the polynomial equation. The addition of fly ash in any type of concrete has been found to improve performance (</w:t>
      </w:r>
      <w:proofErr w:type="spellStart"/>
      <w:r w:rsidRPr="00FF3A54">
        <w:t>Yerramala</w:t>
      </w:r>
      <w:proofErr w:type="spellEnd"/>
      <w:r w:rsidRPr="00FF3A54">
        <w:t xml:space="preserve">, 2012). </w:t>
      </w:r>
    </w:p>
    <w:p w14:paraId="48662870" w14:textId="77777777" w:rsidR="007C2EE0" w:rsidRPr="00FF3A54" w:rsidRDefault="007C2EE0" w:rsidP="00FF3A54">
      <w:pPr>
        <w:jc w:val="both"/>
      </w:pPr>
    </w:p>
    <w:p w14:paraId="7847905F" w14:textId="77777777" w:rsidR="00A023CD" w:rsidRDefault="00A023CD" w:rsidP="00FF3A54">
      <w:pPr>
        <w:jc w:val="both"/>
      </w:pPr>
    </w:p>
    <w:p w14:paraId="32DA0CA6" w14:textId="3EAF2D41" w:rsidR="00A023CD" w:rsidRDefault="00A023CD" w:rsidP="00FF3A54">
      <w:pPr>
        <w:jc w:val="both"/>
      </w:pPr>
      <w:r w:rsidRPr="00A023CD">
        <w:rPr>
          <w:noProof/>
        </w:rPr>
        <w:lastRenderedPageBreak/>
        <w:drawing>
          <wp:inline distT="0" distB="0" distL="0" distR="0" wp14:anchorId="7FFA16AC" wp14:editId="3844B554">
            <wp:extent cx="5685721" cy="3086100"/>
            <wp:effectExtent l="0" t="0" r="0" b="0"/>
            <wp:docPr id="10" name="Picture 10" descr="Optimizing High-Strength Concrete FINAL - Pickett-Wilson-Palmquist Original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2468F8.tmp"/>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715273" cy="3102140"/>
                    </a:xfrm>
                    <a:prstGeom prst="rect">
                      <a:avLst/>
                    </a:prstGeom>
                    <a:ln>
                      <a:noFill/>
                    </a:ln>
                    <a:extLst>
                      <a:ext uri="{53640926-AAD7-44D8-BBD7-CCE9431645EC}">
                        <a14:shadowObscured xmlns:a14="http://schemas.microsoft.com/office/drawing/2010/main"/>
                      </a:ext>
                    </a:extLst>
                  </pic:spPr>
                </pic:pic>
              </a:graphicData>
            </a:graphic>
          </wp:inline>
        </w:drawing>
      </w:r>
    </w:p>
    <w:p w14:paraId="47586B63" w14:textId="18833331" w:rsidR="00A023CD" w:rsidRPr="00A023CD" w:rsidRDefault="00A023CD" w:rsidP="00A023CD">
      <w:pPr>
        <w:jc w:val="both"/>
      </w:pPr>
      <w:r w:rsidRPr="00A023CD">
        <w:t>Figure 5: Compressive Strength versus Fly Ash-to-Cement</w:t>
      </w:r>
    </w:p>
    <w:p w14:paraId="69B8060C" w14:textId="77777777" w:rsidR="00A023CD" w:rsidRDefault="00A023CD" w:rsidP="00FF3A54">
      <w:pPr>
        <w:jc w:val="both"/>
      </w:pPr>
    </w:p>
    <w:p w14:paraId="42E5E771" w14:textId="17E44ED7" w:rsidR="00FF3A54" w:rsidRDefault="00FF3A54" w:rsidP="00FF3A54">
      <w:pPr>
        <w:jc w:val="both"/>
      </w:pPr>
      <w:r w:rsidRPr="00FF3A54">
        <w:t>Once all batches were broken and analyzed within their groups, a combined equation using an expanded 2</w:t>
      </w:r>
      <w:r w:rsidRPr="00FF3A54">
        <w:rPr>
          <w:vertAlign w:val="superscript"/>
        </w:rPr>
        <w:t>nd</w:t>
      </w:r>
      <w:r w:rsidRPr="00FF3A54">
        <w:t xml:space="preserve"> order polynomial equation was formed and iteratively optimized for maximum correlation. The resulting equation is shown below as Equation 2. Computed results for actual compressive strength values, </w:t>
      </w:r>
      <w:proofErr w:type="spellStart"/>
      <w:r w:rsidRPr="00FF3A54">
        <w:t>f’c</w:t>
      </w:r>
      <w:proofErr w:type="spellEnd"/>
      <w:r w:rsidRPr="00FF3A54">
        <w:t>, in units of MPa are given by Equation 2. See Table 3.  For units of PSI, the formula of Equation 2 is multiplied by 145.038.</w:t>
      </w:r>
      <w:bookmarkStart w:id="2" w:name="_Hlk38650488"/>
      <w:r w:rsidRPr="00FF3A54">
        <w:t xml:space="preserve"> Weight was represented in grams by </w:t>
      </w:r>
      <w:proofErr w:type="spellStart"/>
      <w:r w:rsidRPr="00FF3A54">
        <w:t>Wt</w:t>
      </w:r>
      <w:proofErr w:type="spellEnd"/>
      <w:r w:rsidRPr="00FF3A54">
        <w:t xml:space="preserve"> in Equation 2, and R</w:t>
      </w:r>
      <w:r w:rsidRPr="00FF3A54">
        <w:rPr>
          <w:vertAlign w:val="superscript"/>
        </w:rPr>
        <w:t>2</w:t>
      </w:r>
      <w:r w:rsidRPr="00FF3A54">
        <w:t xml:space="preserve"> was found to be 91.50% when compared to the four (4) compressive strength averages for all 26 concrete batches produced. </w:t>
      </w:r>
    </w:p>
    <w:p w14:paraId="3EF437E0" w14:textId="5CE083FE" w:rsidR="00A023CD" w:rsidRDefault="00A023CD" w:rsidP="00FF3A54">
      <w:pPr>
        <w:jc w:val="both"/>
      </w:pPr>
    </w:p>
    <w:p w14:paraId="6AC16B26" w14:textId="01BFF6D5" w:rsidR="00A023CD" w:rsidRPr="00A023CD" w:rsidRDefault="00A023CD" w:rsidP="00A023CD">
      <w:pPr>
        <w:jc w:val="both"/>
      </w:pPr>
      <w:r w:rsidRPr="00A023CD">
        <w:t>Equation 2</w:t>
      </w:r>
    </w:p>
    <w:bookmarkStart w:id="3" w:name="_Hlk38650395"/>
    <w:bookmarkStart w:id="4" w:name="_Hlk38650578"/>
    <w:p w14:paraId="1938858C" w14:textId="29327184" w:rsidR="00A023CD" w:rsidRPr="00A023CD" w:rsidRDefault="0092294A" w:rsidP="00A023CD">
      <w:pPr>
        <w:jc w:val="both"/>
      </w:pPr>
      <m:oMathPara>
        <m:oMathParaPr>
          <m:jc m:val="left"/>
        </m:oMathParaPr>
        <m:oMath>
          <m:sSup>
            <m:sSupPr>
              <m:ctrlPr>
                <w:rPr>
                  <w:rFonts w:ascii="Cambria Math" w:hAnsi="Cambria Math"/>
                  <w:i/>
                </w:rPr>
              </m:ctrlPr>
            </m:sSupPr>
            <m:e>
              <m:r>
                <m:rPr>
                  <m:nor/>
                </m:rPr>
                <m:t>f</m:t>
              </m:r>
            </m:e>
            <m:sup>
              <m:r>
                <m:rPr>
                  <m:nor/>
                </m:rPr>
                <m:t xml:space="preserve"> '</m:t>
              </m:r>
            </m:sup>
          </m:sSup>
          <m:r>
            <m:rPr>
              <m:nor/>
            </m:rPr>
            <m:t>c =</m:t>
          </m:r>
          <m:r>
            <w:rPr>
              <w:rFonts w:ascii="Cambria Math" w:hAnsi="Cambria Math"/>
            </w:rPr>
            <m:t>-</m:t>
          </m:r>
          <m:r>
            <m:rPr>
              <m:nor/>
            </m:rPr>
            <m:t>32.41 + 0.153</m:t>
          </m:r>
          <m:d>
            <m:dPr>
              <m:ctrlPr>
                <w:rPr>
                  <w:rFonts w:ascii="Cambria Math" w:hAnsi="Cambria Math"/>
                  <w:i/>
                </w:rPr>
              </m:ctrlPr>
            </m:dPr>
            <m:e>
              <m:f>
                <m:fPr>
                  <m:ctrlPr>
                    <w:rPr>
                      <w:rFonts w:ascii="Cambria Math" w:hAnsi="Cambria Math"/>
                      <w:i/>
                    </w:rPr>
                  </m:ctrlPr>
                </m:fPr>
                <m:num>
                  <m:r>
                    <m:rPr>
                      <m:nor/>
                    </m:rPr>
                    <m:t>w</m:t>
                  </m:r>
                </m:num>
                <m:den>
                  <m:r>
                    <m:rPr>
                      <m:nor/>
                    </m:rPr>
                    <m:t>cm</m:t>
                  </m:r>
                </m:den>
              </m:f>
            </m:e>
          </m:d>
          <m:r>
            <m:rPr>
              <m:nor/>
            </m:rPr>
            <m:t>+ 0.0594</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nor/>
                        </m:rPr>
                        <m:t>w</m:t>
                      </m:r>
                    </m:num>
                    <m:den>
                      <m:r>
                        <m:rPr>
                          <m:nor/>
                        </m:rPr>
                        <m:t>cm</m:t>
                      </m:r>
                    </m:den>
                  </m:f>
                </m:e>
              </m:d>
            </m:e>
            <m:sup>
              <m:r>
                <m:rPr>
                  <m:nor/>
                </m:rPr>
                <m:t>2</m:t>
              </m:r>
            </m:sup>
          </m:sSup>
          <m:r>
            <m:rPr>
              <m:nor/>
            </m:rPr>
            <m:t>+ 0.652</m:t>
          </m:r>
          <m:d>
            <m:dPr>
              <m:ctrlPr>
                <w:rPr>
                  <w:rFonts w:ascii="Cambria Math" w:hAnsi="Cambria Math"/>
                  <w:i/>
                </w:rPr>
              </m:ctrlPr>
            </m:dPr>
            <m:e>
              <m:f>
                <m:fPr>
                  <m:ctrlPr>
                    <w:rPr>
                      <w:rFonts w:ascii="Cambria Math" w:hAnsi="Cambria Math"/>
                      <w:i/>
                    </w:rPr>
                  </m:ctrlPr>
                </m:fPr>
                <m:num>
                  <m:r>
                    <m:rPr>
                      <m:nor/>
                    </m:rPr>
                    <m:t>m</m:t>
                  </m:r>
                </m:num>
                <m:den>
                  <m:r>
                    <m:rPr>
                      <m:nor/>
                    </m:rPr>
                    <m:t>c</m:t>
                  </m:r>
                </m:den>
              </m:f>
            </m:e>
          </m:d>
          <m:r>
            <w:rPr>
              <w:rFonts w:ascii="Cambria Math" w:hAnsi="Cambria Math"/>
            </w:rPr>
            <m:t>-</m:t>
          </m:r>
          <m:r>
            <m:rPr>
              <m:nor/>
            </m:rPr>
            <m:t xml:space="preserve"> 0.0731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nor/>
                        </m:rPr>
                        <m:t>m</m:t>
                      </m:r>
                    </m:num>
                    <m:den>
                      <m:r>
                        <m:rPr>
                          <m:nor/>
                        </m:rPr>
                        <m:t>c</m:t>
                      </m:r>
                    </m:den>
                  </m:f>
                </m:e>
              </m:d>
            </m:e>
            <m:sup>
              <m:r>
                <m:rPr>
                  <m:nor/>
                </m:rPr>
                <m:t>2</m:t>
              </m:r>
            </m:sup>
          </m:sSup>
          <m:r>
            <w:rPr>
              <w:rFonts w:ascii="Cambria Math" w:hAnsi="Cambria Math"/>
            </w:rPr>
            <m:t>-</m:t>
          </m:r>
          <m:r>
            <m:rPr>
              <m:nor/>
            </m:rPr>
            <m:t>26.13</m:t>
          </m:r>
          <m:d>
            <m:dPr>
              <m:ctrlPr>
                <w:rPr>
                  <w:rFonts w:ascii="Cambria Math" w:hAnsi="Cambria Math"/>
                  <w:i/>
                </w:rPr>
              </m:ctrlPr>
            </m:dPr>
            <m:e>
              <m:f>
                <m:fPr>
                  <m:ctrlPr>
                    <w:rPr>
                      <w:rFonts w:ascii="Cambria Math" w:hAnsi="Cambria Math"/>
                      <w:i/>
                    </w:rPr>
                  </m:ctrlPr>
                </m:fPr>
                <m:num>
                  <m:r>
                    <m:rPr>
                      <m:nor/>
                    </m:rPr>
                    <m:t>f</m:t>
                  </m:r>
                </m:num>
                <m:den>
                  <m:r>
                    <m:rPr>
                      <m:nor/>
                    </m:rPr>
                    <m:t>c</m:t>
                  </m:r>
                </m:den>
              </m:f>
            </m:e>
          </m:d>
          <m:r>
            <m:rPr>
              <m:nor/>
            </m:rPr>
            <m:t>+ 8.69</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nor/>
                        </m:rPr>
                        <m:t>f</m:t>
                      </m:r>
                    </m:num>
                    <m:den>
                      <m:r>
                        <m:rPr>
                          <m:nor/>
                        </m:rPr>
                        <m:t>c</m:t>
                      </m:r>
                    </m:den>
                  </m:f>
                </m:e>
              </m:d>
            </m:e>
            <m:sup>
              <m:r>
                <m:rPr>
                  <m:nor/>
                </m:rPr>
                <m:t>2</m:t>
              </m:r>
            </m:sup>
          </m:sSup>
        </m:oMath>
      </m:oMathPara>
      <w:bookmarkEnd w:id="3"/>
    </w:p>
    <w:bookmarkEnd w:id="4"/>
    <w:p w14:paraId="2867FF30" w14:textId="712CA879" w:rsidR="00A023CD" w:rsidRPr="00A023CD" w:rsidRDefault="00A023CD" w:rsidP="00A023CD">
      <w:pPr>
        <w:jc w:val="both"/>
      </w:pPr>
      <m:oMathPara>
        <m:oMath>
          <m:r>
            <w:rPr>
              <w:rFonts w:ascii="Cambria Math" w:hAnsi="Cambria Math"/>
            </w:rPr>
            <m:t xml:space="preserve">          - </m:t>
          </m:r>
          <w:bookmarkStart w:id="5" w:name="_Hlk38650443"/>
          <w:bookmarkStart w:id="6" w:name="_Hlk38650595"/>
          <m:r>
            <m:rPr>
              <m:nor/>
            </m:rPr>
            <m:t>0.363</m:t>
          </m:r>
          <m:d>
            <m:dPr>
              <m:ctrlPr>
                <w:rPr>
                  <w:rFonts w:ascii="Cambria Math" w:hAnsi="Cambria Math"/>
                  <w:i/>
                </w:rPr>
              </m:ctrlPr>
            </m:dPr>
            <m:e>
              <m:f>
                <m:fPr>
                  <m:ctrlPr>
                    <w:rPr>
                      <w:rFonts w:ascii="Cambria Math" w:hAnsi="Cambria Math"/>
                      <w:i/>
                    </w:rPr>
                  </m:ctrlPr>
                </m:fPr>
                <m:num>
                  <m:r>
                    <m:rPr>
                      <m:nor/>
                    </m:rPr>
                    <m:t>c</m:t>
                  </m:r>
                </m:num>
                <m:den>
                  <m:r>
                    <m:rPr>
                      <m:nor/>
                    </m:rPr>
                    <m:t>s</m:t>
                  </m:r>
                </m:den>
              </m:f>
            </m:e>
          </m:d>
          <m:r>
            <m:rPr>
              <m:nor/>
            </m:rPr>
            <m:t>+ 0.00256</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nor/>
                        </m:rPr>
                        <m:t>c</m:t>
                      </m:r>
                    </m:num>
                    <m:den>
                      <m:r>
                        <m:rPr>
                          <m:nor/>
                        </m:rPr>
                        <m:t>s</m:t>
                      </m:r>
                    </m:den>
                  </m:f>
                </m:e>
              </m:d>
            </m:e>
            <m:sup>
              <m:r>
                <m:rPr>
                  <m:nor/>
                </m:rPr>
                <m:t>2</m:t>
              </m:r>
            </m:sup>
          </m:sSup>
          <m:r>
            <w:rPr>
              <w:rFonts w:ascii="Cambria Math" w:hAnsi="Cambria Math"/>
            </w:rPr>
            <m:t>-</m:t>
          </m:r>
          <m:r>
            <m:rPr>
              <m:nor/>
            </m:rPr>
            <m:t xml:space="preserve"> 0.940</m:t>
          </m:r>
          <m:d>
            <m:dPr>
              <m:ctrlPr>
                <w:rPr>
                  <w:rFonts w:ascii="Cambria Math" w:hAnsi="Cambria Math"/>
                  <w:i/>
                </w:rPr>
              </m:ctrlPr>
            </m:dPr>
            <m:e>
              <m:f>
                <m:fPr>
                  <m:ctrlPr>
                    <w:rPr>
                      <w:rFonts w:ascii="Cambria Math" w:hAnsi="Cambria Math"/>
                      <w:i/>
                    </w:rPr>
                  </m:ctrlPr>
                </m:fPr>
                <m:num>
                  <m:r>
                    <m:rPr>
                      <m:nor/>
                    </m:rPr>
                    <m:t>fa</m:t>
                  </m:r>
                </m:num>
                <m:den>
                  <m:r>
                    <m:rPr>
                      <m:nor/>
                    </m:rPr>
                    <m:t>c</m:t>
                  </m:r>
                </m:den>
              </m:f>
            </m:e>
          </m:d>
          <m:r>
            <m:rPr>
              <m:nor/>
            </m:rPr>
            <m:t xml:space="preserve"> +  0.0538</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nor/>
                        </m:rPr>
                        <m:t>fa</m:t>
                      </m:r>
                    </m:num>
                    <m:den>
                      <m:r>
                        <m:rPr>
                          <m:nor/>
                        </m:rPr>
                        <m:t>c</m:t>
                      </m:r>
                    </m:den>
                  </m:f>
                </m:e>
              </m:d>
            </m:e>
            <m:sup>
              <m:r>
                <m:rPr>
                  <m:nor/>
                </m:rPr>
                <m:t>2</m:t>
              </m:r>
            </m:sup>
          </m:sSup>
          <m:r>
            <m:rPr>
              <m:nor/>
            </m:rPr>
            <m:t>+ 0.0277</m:t>
          </m:r>
          <m:d>
            <m:dPr>
              <m:ctrlPr>
                <w:rPr>
                  <w:rFonts w:ascii="Cambria Math" w:hAnsi="Cambria Math"/>
                  <w:i/>
                </w:rPr>
              </m:ctrlPr>
            </m:dPr>
            <m:e>
              <m:r>
                <m:rPr>
                  <m:nor/>
                </m:rPr>
                <m:t>wt</m:t>
              </m:r>
            </m:e>
          </m:d>
          <m:r>
            <m:rPr>
              <m:nor/>
            </m:rPr>
            <m:t xml:space="preserve"> + 0.0000178</m:t>
          </m:r>
          <m:sSup>
            <m:sSupPr>
              <m:ctrlPr>
                <w:rPr>
                  <w:rFonts w:ascii="Cambria Math" w:hAnsi="Cambria Math"/>
                  <w:i/>
                </w:rPr>
              </m:ctrlPr>
            </m:sSupPr>
            <m:e>
              <m:d>
                <m:dPr>
                  <m:ctrlPr>
                    <w:rPr>
                      <w:rFonts w:ascii="Cambria Math" w:hAnsi="Cambria Math"/>
                      <w:i/>
                    </w:rPr>
                  </m:ctrlPr>
                </m:dPr>
                <m:e>
                  <m:r>
                    <m:rPr>
                      <m:nor/>
                    </m:rPr>
                    <m:t>wt</m:t>
                  </m:r>
                </m:e>
              </m:d>
            </m:e>
            <m:sup>
              <m:r>
                <m:rPr>
                  <m:nor/>
                </m:rPr>
                <m:t>2</m:t>
              </m:r>
            </m:sup>
          </m:sSup>
        </m:oMath>
      </m:oMathPara>
      <w:bookmarkEnd w:id="5"/>
      <w:bookmarkEnd w:id="6"/>
    </w:p>
    <w:p w14:paraId="2C348D1A" w14:textId="77777777" w:rsidR="00A023CD" w:rsidRPr="00FF3A54" w:rsidRDefault="00A023CD" w:rsidP="00FF3A54">
      <w:pPr>
        <w:jc w:val="both"/>
      </w:pPr>
    </w:p>
    <w:bookmarkEnd w:id="2"/>
    <w:p w14:paraId="0C9D2F66" w14:textId="77777777" w:rsidR="00736EED" w:rsidRPr="00D42754" w:rsidRDefault="00736EED" w:rsidP="00D42754">
      <w:pPr>
        <w:jc w:val="both"/>
      </w:pPr>
    </w:p>
    <w:p w14:paraId="053010CF" w14:textId="486F3843" w:rsidR="00B65D44" w:rsidRDefault="007C2EE0" w:rsidP="00D42754">
      <w:pPr>
        <w:rPr>
          <w:b/>
        </w:rPr>
      </w:pPr>
      <w:r>
        <w:rPr>
          <w:b/>
        </w:rPr>
        <w:t>Summary &amp; Conclusion</w:t>
      </w:r>
    </w:p>
    <w:p w14:paraId="6DCE2E2A" w14:textId="19CDFA92" w:rsidR="00B624CB" w:rsidRDefault="00B624CB" w:rsidP="00D42754">
      <w:pPr>
        <w:rPr>
          <w:b/>
        </w:rPr>
      </w:pPr>
    </w:p>
    <w:p w14:paraId="578D5FF9" w14:textId="29E75593" w:rsidR="00B624CB" w:rsidRDefault="00B624CB" w:rsidP="00BF1908">
      <w:pPr>
        <w:jc w:val="both"/>
        <w:rPr>
          <w:bCs/>
        </w:rPr>
      </w:pPr>
      <w:r w:rsidRPr="00B624CB">
        <w:rPr>
          <w:bCs/>
        </w:rPr>
        <w:t>With all R</w:t>
      </w:r>
      <w:r w:rsidRPr="00B624CB">
        <w:rPr>
          <w:bCs/>
          <w:vertAlign w:val="superscript"/>
        </w:rPr>
        <w:t>2</w:t>
      </w:r>
      <w:r w:rsidRPr="00B624CB">
        <w:rPr>
          <w:bCs/>
        </w:rPr>
        <w:t xml:space="preserve"> correlations being greater than or equal to 91.50% for all concrete batch mix ratios except for the fly ash-to-cement, with a correlation of 72.2%, a 2</w:t>
      </w:r>
      <w:r w:rsidRPr="00B624CB">
        <w:rPr>
          <w:bCs/>
          <w:vertAlign w:val="superscript"/>
        </w:rPr>
        <w:t>nd</w:t>
      </w:r>
      <w:r w:rsidRPr="00B624CB">
        <w:rPr>
          <w:bCs/>
        </w:rPr>
        <w:t xml:space="preserve"> order polynomial can be safely considered an effective method for compressive strength prediction.  As fly ash-to-cement was the only material ratio that had an upward progression continuing past the data samples taken, it is likely that a better fit could have been obtained by increasing the fly ash mixes used to include data points with 30% and 35%. </w:t>
      </w:r>
    </w:p>
    <w:p w14:paraId="2ACAC132" w14:textId="77777777" w:rsidR="00B624CB" w:rsidRPr="00B624CB" w:rsidRDefault="00B624CB" w:rsidP="00BF1908">
      <w:pPr>
        <w:jc w:val="both"/>
        <w:rPr>
          <w:bCs/>
        </w:rPr>
      </w:pPr>
    </w:p>
    <w:p w14:paraId="65A7C8CB" w14:textId="7E979D43" w:rsidR="00B624CB" w:rsidRPr="00B624CB" w:rsidRDefault="00637C94" w:rsidP="00BF1908">
      <w:pPr>
        <w:jc w:val="both"/>
        <w:rPr>
          <w:bCs/>
        </w:rPr>
      </w:pPr>
      <w:r>
        <w:rPr>
          <w:noProof/>
        </w:rPr>
        <w:lastRenderedPageBreak/>
        <w:drawing>
          <wp:inline distT="0" distB="0" distL="0" distR="0" wp14:anchorId="19791891" wp14:editId="733A4AF6">
            <wp:extent cx="6400800" cy="4644390"/>
            <wp:effectExtent l="0" t="0" r="0" b="381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CEFED1" w14:textId="6CED9721" w:rsidR="00B624CB" w:rsidRPr="00B624CB" w:rsidRDefault="00B624CB" w:rsidP="00BF1908">
      <w:pPr>
        <w:jc w:val="both"/>
        <w:rPr>
          <w:bCs/>
        </w:rPr>
      </w:pPr>
      <w:r w:rsidRPr="00B624CB">
        <w:rPr>
          <w:bCs/>
        </w:rPr>
        <w:t xml:space="preserve">Figure </w:t>
      </w:r>
      <w:r w:rsidR="004D327F">
        <w:rPr>
          <w:bCs/>
        </w:rPr>
        <w:t>6</w:t>
      </w:r>
      <w:r w:rsidRPr="00B624CB">
        <w:rPr>
          <w:bCs/>
        </w:rPr>
        <w:t>: 2</w:t>
      </w:r>
      <w:r w:rsidRPr="00B624CB">
        <w:rPr>
          <w:bCs/>
          <w:vertAlign w:val="superscript"/>
        </w:rPr>
        <w:t>nd</w:t>
      </w:r>
      <w:r w:rsidRPr="00B624CB">
        <w:rPr>
          <w:bCs/>
        </w:rPr>
        <w:t xml:space="preserve"> Order Polynomial Equation Line of Equality to Data Results</w:t>
      </w:r>
    </w:p>
    <w:p w14:paraId="5012876B" w14:textId="77777777" w:rsidR="00B624CB" w:rsidRPr="00B624CB" w:rsidRDefault="00B624CB" w:rsidP="00BF1908">
      <w:pPr>
        <w:jc w:val="both"/>
        <w:rPr>
          <w:bCs/>
        </w:rPr>
      </w:pPr>
    </w:p>
    <w:p w14:paraId="71E1F87F" w14:textId="6E474F2C" w:rsidR="00B624CB" w:rsidRPr="00B624CB" w:rsidRDefault="00B624CB" w:rsidP="00BF1908">
      <w:pPr>
        <w:jc w:val="both"/>
        <w:rPr>
          <w:bCs/>
        </w:rPr>
      </w:pPr>
      <w:r w:rsidRPr="00B624CB">
        <w:rPr>
          <w:bCs/>
        </w:rPr>
        <w:t>With the combined equation fitting to 91.5% correlation within the actual compressive strength test data and the majority of all predicted values less than 6.895 MPa (1,000 PSI) as shown in Table 3, this procedure is a more effective means to approximate the concrete mix design compressive strength than standard ratios and rules of thumb.</w:t>
      </w:r>
      <w:r w:rsidR="00BE0619">
        <w:rPr>
          <w:bCs/>
        </w:rPr>
        <w:t xml:space="preserve"> The data fit to the equation is well within the 20% error from the line of equality shown on Figure 6.</w:t>
      </w:r>
      <w:r w:rsidRPr="00B624CB">
        <w:rPr>
          <w:bCs/>
        </w:rPr>
        <w:t xml:space="preserve">  This process could be repeated with any combination of concrete trial batch mixes, to increase the achievable compressive strength of the material. Multiple equations could be generated to allow mixing plants to generate equation outputs for slump, air content, and other factors to allow for meeting mix design criteria without running large quantities of samples. </w:t>
      </w:r>
    </w:p>
    <w:p w14:paraId="13E49250" w14:textId="30BD7FC7" w:rsidR="00F35B7A" w:rsidRPr="00B624CB" w:rsidRDefault="00B624CB" w:rsidP="00BF1908">
      <w:pPr>
        <w:jc w:val="both"/>
        <w:rPr>
          <w:bCs/>
        </w:rPr>
      </w:pPr>
      <w:r w:rsidRPr="00B624CB">
        <w:rPr>
          <w:bCs/>
        </w:rPr>
        <w:t>One limitation of this study was the absence of the use of aggregates in the mix samples, instead sand was used for the 26 concrete batches that the equation was fit too. Adding in another variable or more than one variable to represent aggregates would increase the applicability of the equation. However, the results of the individual curve fits in Appendix B, agree, in terms of deviation of recommended optimum ratios of less than 18%, with existing research that did use aggregates in the mixes (</w:t>
      </w:r>
      <w:proofErr w:type="spellStart"/>
      <w:r w:rsidRPr="00B624CB">
        <w:rPr>
          <w:bCs/>
        </w:rPr>
        <w:t>Khatib</w:t>
      </w:r>
      <w:proofErr w:type="spellEnd"/>
      <w:r w:rsidRPr="00B624CB">
        <w:rPr>
          <w:bCs/>
        </w:rPr>
        <w:t>, 2007) (</w:t>
      </w:r>
      <w:proofErr w:type="spellStart"/>
      <w:r w:rsidRPr="00B624CB">
        <w:rPr>
          <w:bCs/>
        </w:rPr>
        <w:t>Malaiskiene</w:t>
      </w:r>
      <w:proofErr w:type="spellEnd"/>
      <w:r w:rsidRPr="00B624CB">
        <w:rPr>
          <w:bCs/>
        </w:rPr>
        <w:t xml:space="preserve">, 2017). </w:t>
      </w:r>
    </w:p>
    <w:p w14:paraId="42CDC8A0" w14:textId="77777777" w:rsidR="00F739BF" w:rsidRPr="00D42754" w:rsidRDefault="00F739BF" w:rsidP="00D42754"/>
    <w:p w14:paraId="6B96797D" w14:textId="77777777" w:rsidR="00843D38" w:rsidRPr="00586B14" w:rsidRDefault="00ED7D9C" w:rsidP="00D42754">
      <w:pPr>
        <w:rPr>
          <w:b/>
        </w:rPr>
      </w:pPr>
      <w:r w:rsidRPr="00586B14">
        <w:rPr>
          <w:b/>
        </w:rPr>
        <w:t>References</w:t>
      </w:r>
    </w:p>
    <w:p w14:paraId="06BFA8AD" w14:textId="77777777" w:rsidR="00586B14" w:rsidRPr="00553349" w:rsidRDefault="00586B14" w:rsidP="00D42754">
      <w:pPr>
        <w:autoSpaceDE w:val="0"/>
        <w:autoSpaceDN w:val="0"/>
        <w:adjustRightInd w:val="0"/>
        <w:ind w:left="360"/>
        <w:jc w:val="both"/>
      </w:pPr>
    </w:p>
    <w:p w14:paraId="2A82A75A" w14:textId="0302EAD6" w:rsidR="00B624CB" w:rsidRDefault="00B624CB" w:rsidP="00B624CB">
      <w:pPr>
        <w:autoSpaceDE w:val="0"/>
        <w:autoSpaceDN w:val="0"/>
        <w:adjustRightInd w:val="0"/>
        <w:ind w:left="360" w:hanging="360"/>
        <w:jc w:val="both"/>
      </w:pPr>
      <w:r w:rsidRPr="00B624CB">
        <w:t xml:space="preserve">Zhang, </w:t>
      </w:r>
      <w:proofErr w:type="spellStart"/>
      <w:r w:rsidRPr="00B624CB">
        <w:t>Hengchun</w:t>
      </w:r>
      <w:proofErr w:type="spellEnd"/>
      <w:r w:rsidRPr="00B624CB">
        <w:t xml:space="preserve">, Zou, </w:t>
      </w:r>
      <w:proofErr w:type="spellStart"/>
      <w:r w:rsidRPr="00B624CB">
        <w:t>Kaibo</w:t>
      </w:r>
      <w:proofErr w:type="spellEnd"/>
      <w:r w:rsidRPr="00B624CB">
        <w:t xml:space="preserve">, Ji, </w:t>
      </w:r>
      <w:proofErr w:type="spellStart"/>
      <w:r w:rsidRPr="00B624CB">
        <w:t>Xixian</w:t>
      </w:r>
      <w:proofErr w:type="spellEnd"/>
      <w:r w:rsidRPr="00B624CB">
        <w:t xml:space="preserve">, Zhang, </w:t>
      </w:r>
      <w:proofErr w:type="spellStart"/>
      <w:r w:rsidRPr="00B624CB">
        <w:t>Changwen</w:t>
      </w:r>
      <w:proofErr w:type="spellEnd"/>
      <w:r w:rsidRPr="00B624CB">
        <w:t xml:space="preserve">, Tang, </w:t>
      </w:r>
      <w:proofErr w:type="spellStart"/>
      <w:r w:rsidRPr="00B624CB">
        <w:t>Fangyu</w:t>
      </w:r>
      <w:proofErr w:type="spellEnd"/>
      <w:r w:rsidRPr="00B624CB">
        <w:t xml:space="preserve">, Wu, </w:t>
      </w:r>
      <w:proofErr w:type="spellStart"/>
      <w:r w:rsidRPr="00B624CB">
        <w:t>Xiaoqiang</w:t>
      </w:r>
      <w:proofErr w:type="spellEnd"/>
      <w:r>
        <w:t xml:space="preserve"> (2015), </w:t>
      </w:r>
      <w:r w:rsidRPr="00B624CB">
        <w:t xml:space="preserve">Mixture Design Methods for High Performance Concrete: A Review. </w:t>
      </w:r>
      <w:r w:rsidRPr="00B624CB">
        <w:rPr>
          <w:i/>
          <w:iCs/>
        </w:rPr>
        <w:t>International Conference on Advanced Engineering Materials and Technology (AEMT).</w:t>
      </w:r>
      <w:r w:rsidRPr="00B624CB">
        <w:t xml:space="preserve"> </w:t>
      </w:r>
    </w:p>
    <w:p w14:paraId="2C494810" w14:textId="4E7851E6" w:rsidR="00B624CB" w:rsidRPr="00B624CB" w:rsidRDefault="00B624CB" w:rsidP="00B624CB">
      <w:pPr>
        <w:autoSpaceDE w:val="0"/>
        <w:autoSpaceDN w:val="0"/>
        <w:adjustRightInd w:val="0"/>
        <w:ind w:left="360" w:hanging="360"/>
        <w:jc w:val="both"/>
      </w:pPr>
      <w:r w:rsidRPr="00B624CB">
        <w:lastRenderedPageBreak/>
        <w:t>ASTM C39M/C39</w:t>
      </w:r>
      <w:r>
        <w:t xml:space="preserve"> (2018)</w:t>
      </w:r>
      <w:r w:rsidRPr="00B624CB">
        <w:t>, Standard Test Method for Compressive Strength of Cylindrical Concrete Specimens, ASTM International, West Conshohocken, PA, astm.org</w:t>
      </w:r>
      <w:r>
        <w:t>.</w:t>
      </w:r>
    </w:p>
    <w:p w14:paraId="125E658F" w14:textId="751678A0" w:rsidR="00B624CB" w:rsidRPr="00B624CB" w:rsidRDefault="00B624CB" w:rsidP="00B624CB">
      <w:pPr>
        <w:autoSpaceDE w:val="0"/>
        <w:autoSpaceDN w:val="0"/>
        <w:adjustRightInd w:val="0"/>
        <w:ind w:left="360" w:hanging="360"/>
        <w:jc w:val="both"/>
      </w:pPr>
      <w:r w:rsidRPr="00B624CB">
        <w:t>ASTM C136M/C136</w:t>
      </w:r>
      <w:r>
        <w:t xml:space="preserve"> (2019)</w:t>
      </w:r>
      <w:r w:rsidRPr="00B624CB">
        <w:t>, Standard Test Method for Sieve Analysis of Fine and Coarse Aggregate, ASTM International, West Conshohocken, PA, astm.org</w:t>
      </w:r>
      <w:r>
        <w:t>.</w:t>
      </w:r>
    </w:p>
    <w:p w14:paraId="4A6AC6F6" w14:textId="36112AF9" w:rsidR="00B624CB" w:rsidRPr="00B624CB" w:rsidRDefault="00B624CB" w:rsidP="00B624CB">
      <w:pPr>
        <w:autoSpaceDE w:val="0"/>
        <w:autoSpaceDN w:val="0"/>
        <w:adjustRightInd w:val="0"/>
        <w:ind w:left="360" w:hanging="360"/>
        <w:jc w:val="both"/>
      </w:pPr>
      <w:r w:rsidRPr="00B624CB">
        <w:t>ASTM C192M/C192</w:t>
      </w:r>
      <w:r>
        <w:t xml:space="preserve"> (2019)</w:t>
      </w:r>
      <w:r w:rsidRPr="00B624CB">
        <w:t>, Standard Practice for Making and Curing Concrete Test Specimens in the Laboratory, ASTM International, West Conshohocken, PA, astm.org</w:t>
      </w:r>
      <w:r>
        <w:t>.</w:t>
      </w:r>
    </w:p>
    <w:p w14:paraId="1AC2A1C0" w14:textId="41AAA926" w:rsidR="00B624CB" w:rsidRPr="00B624CB" w:rsidRDefault="00B624CB" w:rsidP="00B624CB">
      <w:pPr>
        <w:autoSpaceDE w:val="0"/>
        <w:autoSpaceDN w:val="0"/>
        <w:adjustRightInd w:val="0"/>
        <w:ind w:left="360" w:hanging="360"/>
        <w:jc w:val="both"/>
      </w:pPr>
      <w:r w:rsidRPr="00B624CB">
        <w:t>Khatib, J.M.</w:t>
      </w:r>
      <w:r>
        <w:t xml:space="preserve"> (2007),</w:t>
      </w:r>
      <w:r w:rsidRPr="00B624CB">
        <w:t xml:space="preserve"> Metakaolin Concrete at a Low Water to Binder Ratio.</w:t>
      </w:r>
      <w:r>
        <w:t xml:space="preserve"> </w:t>
      </w:r>
      <w:r w:rsidRPr="00B624CB">
        <w:rPr>
          <w:i/>
          <w:iCs/>
        </w:rPr>
        <w:t>Construction and Building Materials</w:t>
      </w:r>
      <w:r w:rsidRPr="00B624CB">
        <w:t>, 22.8, pp. 1691-1700.</w:t>
      </w:r>
    </w:p>
    <w:p w14:paraId="10D4B959" w14:textId="451687CC" w:rsidR="00B624CB" w:rsidRPr="00B624CB" w:rsidRDefault="00B624CB" w:rsidP="00B624CB">
      <w:pPr>
        <w:autoSpaceDE w:val="0"/>
        <w:autoSpaceDN w:val="0"/>
        <w:adjustRightInd w:val="0"/>
        <w:ind w:left="360" w:hanging="360"/>
        <w:jc w:val="both"/>
      </w:pPr>
      <w:proofErr w:type="spellStart"/>
      <w:r w:rsidRPr="00B624CB">
        <w:t>Yerramala</w:t>
      </w:r>
      <w:proofErr w:type="spellEnd"/>
      <w:r w:rsidRPr="00B624CB">
        <w:t xml:space="preserve">, </w:t>
      </w:r>
      <w:proofErr w:type="spellStart"/>
      <w:r w:rsidRPr="00B624CB">
        <w:t>Amarnath</w:t>
      </w:r>
      <w:proofErr w:type="spellEnd"/>
      <w:r>
        <w:t xml:space="preserve"> (2012), </w:t>
      </w:r>
      <w:r w:rsidRPr="00B624CB">
        <w:t xml:space="preserve">Influence of Fly Ash Replacement on Strength Properties of Cement Mortar. </w:t>
      </w:r>
      <w:r w:rsidRPr="00B624CB">
        <w:rPr>
          <w:i/>
          <w:iCs/>
        </w:rPr>
        <w:t>International Journal of Engineering and Science Technology (IJEST)</w:t>
      </w:r>
      <w:r w:rsidRPr="00B624CB">
        <w:t xml:space="preserve">, 4.8, pp. 3657-3665. </w:t>
      </w:r>
    </w:p>
    <w:p w14:paraId="02FA89CC" w14:textId="23D31873" w:rsidR="00B624CB" w:rsidRPr="00B624CB" w:rsidRDefault="00B624CB" w:rsidP="00B624CB">
      <w:pPr>
        <w:autoSpaceDE w:val="0"/>
        <w:autoSpaceDN w:val="0"/>
        <w:adjustRightInd w:val="0"/>
        <w:ind w:left="360" w:hanging="360"/>
        <w:jc w:val="both"/>
      </w:pPr>
      <w:proofErr w:type="spellStart"/>
      <w:r w:rsidRPr="00B624CB">
        <w:t>Malaiskiene</w:t>
      </w:r>
      <w:proofErr w:type="spellEnd"/>
      <w:r w:rsidRPr="00B624CB">
        <w:t xml:space="preserve">, J., </w:t>
      </w:r>
      <w:proofErr w:type="spellStart"/>
      <w:r w:rsidRPr="00B624CB">
        <w:t>Skripkiunas</w:t>
      </w:r>
      <w:proofErr w:type="spellEnd"/>
      <w:r w:rsidRPr="00B624CB">
        <w:t xml:space="preserve">, G., </w:t>
      </w:r>
      <w:proofErr w:type="spellStart"/>
      <w:r w:rsidRPr="00B624CB">
        <w:t>Vaiciene</w:t>
      </w:r>
      <w:proofErr w:type="spellEnd"/>
      <w:r w:rsidRPr="00B624CB">
        <w:t xml:space="preserve">, M, and </w:t>
      </w:r>
      <w:proofErr w:type="spellStart"/>
      <w:r w:rsidRPr="00B624CB">
        <w:t>Karpova</w:t>
      </w:r>
      <w:proofErr w:type="spellEnd"/>
      <w:r w:rsidRPr="00B624CB">
        <w:t>, E</w:t>
      </w:r>
      <w:r>
        <w:t xml:space="preserve"> (2017),</w:t>
      </w:r>
      <w:r w:rsidRPr="00B624CB">
        <w:t xml:space="preserve"> The Influence of Aggregates Type on W/C Ratio on the Strength and Other Properties of Concrete. </w:t>
      </w:r>
      <w:r w:rsidRPr="00B624CB">
        <w:rPr>
          <w:i/>
          <w:iCs/>
        </w:rPr>
        <w:t>IOPF Conf. Series: Materials Science and Engineering.</w:t>
      </w:r>
      <w:r w:rsidRPr="00B624CB">
        <w:t xml:space="preserve">  </w:t>
      </w:r>
    </w:p>
    <w:p w14:paraId="4ADFF803" w14:textId="2C3F094F" w:rsidR="00B624CB" w:rsidRPr="00B624CB" w:rsidRDefault="00B624CB" w:rsidP="00B624CB">
      <w:pPr>
        <w:autoSpaceDE w:val="0"/>
        <w:autoSpaceDN w:val="0"/>
        <w:adjustRightInd w:val="0"/>
        <w:ind w:left="360" w:hanging="360"/>
        <w:jc w:val="both"/>
      </w:pPr>
      <w:r w:rsidRPr="00B624CB">
        <w:t xml:space="preserve">Nor, N. M., Ghazali, M., A. A., Ahmad, M., Z., Yusof, M. A., </w:t>
      </w:r>
      <w:proofErr w:type="spellStart"/>
      <w:r w:rsidRPr="00B624CB">
        <w:t>Vikneswaran</w:t>
      </w:r>
      <w:proofErr w:type="spellEnd"/>
      <w:r w:rsidRPr="00B624CB">
        <w:t>, M., and Yahya, A</w:t>
      </w:r>
      <w:r>
        <w:t xml:space="preserve"> (2017)</w:t>
      </w:r>
      <w:r w:rsidRPr="00B624CB">
        <w:t xml:space="preserve">. Revisiting High Strength Concrete Using Common Admixtures. </w:t>
      </w:r>
      <w:r w:rsidRPr="00B624CB">
        <w:rPr>
          <w:i/>
          <w:iCs/>
        </w:rPr>
        <w:t>Journal of Fundamental and Applied Sciences</w:t>
      </w:r>
      <w:r w:rsidRPr="00B624CB">
        <w:t>, 9-3S, pp. 546-554.</w:t>
      </w:r>
    </w:p>
    <w:p w14:paraId="441317E8" w14:textId="402B07B1" w:rsidR="00B9088A" w:rsidRPr="00B9088A" w:rsidRDefault="00B9088A" w:rsidP="00B9088A">
      <w:pPr>
        <w:autoSpaceDE w:val="0"/>
        <w:autoSpaceDN w:val="0"/>
        <w:adjustRightInd w:val="0"/>
        <w:ind w:left="360" w:hanging="360"/>
        <w:jc w:val="both"/>
      </w:pPr>
      <w:r w:rsidRPr="00553349">
        <w:rPr>
          <w:lang w:val="sv-SE"/>
        </w:rPr>
        <w:t xml:space="preserve">Larrard, F. De, and T. Sedran (1994). </w:t>
      </w:r>
      <w:r w:rsidRPr="00B9088A">
        <w:t xml:space="preserve">Optimization of Ultra-High-Performance Concrete by the Use of a Packing Model. </w:t>
      </w:r>
      <w:r w:rsidRPr="00B9088A">
        <w:rPr>
          <w:i/>
          <w:iCs/>
        </w:rPr>
        <w:t>Cement and Concrete Research</w:t>
      </w:r>
      <w:r w:rsidRPr="00B9088A">
        <w:t xml:space="preserve"> 24.6, pp. 997-1009. </w:t>
      </w:r>
    </w:p>
    <w:p w14:paraId="3CCFF073" w14:textId="3B1F2A02" w:rsidR="00B9088A" w:rsidRDefault="00B9088A" w:rsidP="00B9088A">
      <w:pPr>
        <w:autoSpaceDE w:val="0"/>
        <w:autoSpaceDN w:val="0"/>
        <w:adjustRightInd w:val="0"/>
        <w:ind w:left="360" w:hanging="360"/>
        <w:jc w:val="both"/>
      </w:pPr>
      <w:proofErr w:type="spellStart"/>
      <w:r w:rsidRPr="00B9088A">
        <w:t>Larrard,Francois</w:t>
      </w:r>
      <w:proofErr w:type="spellEnd"/>
      <w:r w:rsidRPr="00B9088A">
        <w:t xml:space="preserve"> De, and Thierry </w:t>
      </w:r>
      <w:proofErr w:type="spellStart"/>
      <w:r w:rsidRPr="00B9088A">
        <w:t>Sedran</w:t>
      </w:r>
      <w:proofErr w:type="spellEnd"/>
      <w:r>
        <w:t xml:space="preserve"> (2002)</w:t>
      </w:r>
      <w:r w:rsidRPr="00B9088A">
        <w:t>. Mixture-Proportioning of High-Performance Concrete.</w:t>
      </w:r>
      <w:r>
        <w:t xml:space="preserve"> </w:t>
      </w:r>
      <w:r w:rsidRPr="00B9088A">
        <w:rPr>
          <w:i/>
          <w:iCs/>
        </w:rPr>
        <w:t>Cement and Concrete Research</w:t>
      </w:r>
      <w:r w:rsidRPr="00B9088A">
        <w:t>, 32.11, pp. 1699-1704.</w:t>
      </w:r>
    </w:p>
    <w:p w14:paraId="7EBC745F" w14:textId="3D18D802" w:rsidR="00B9088A" w:rsidRPr="00B9088A" w:rsidRDefault="00B9088A" w:rsidP="00B9088A">
      <w:pPr>
        <w:autoSpaceDE w:val="0"/>
        <w:autoSpaceDN w:val="0"/>
        <w:adjustRightInd w:val="0"/>
        <w:ind w:left="360" w:hanging="360"/>
        <w:jc w:val="both"/>
      </w:pPr>
      <w:r w:rsidRPr="00B9088A">
        <w:t xml:space="preserve">Langley, W. S., G. G. </w:t>
      </w:r>
      <w:proofErr w:type="spellStart"/>
      <w:r w:rsidRPr="00B9088A">
        <w:t>Carette</w:t>
      </w:r>
      <w:proofErr w:type="spellEnd"/>
      <w:r w:rsidRPr="00B9088A">
        <w:t>, and V. M. Malhotra</w:t>
      </w:r>
      <w:r>
        <w:t xml:space="preserve"> (1989)</w:t>
      </w:r>
      <w:r w:rsidRPr="00B9088A">
        <w:t xml:space="preserve">. Structural Concrete Incorporating High Volumes of ASTM Class Fly. </w:t>
      </w:r>
      <w:r w:rsidRPr="00B9088A">
        <w:rPr>
          <w:i/>
          <w:iCs/>
        </w:rPr>
        <w:t>Materials Journal</w:t>
      </w:r>
      <w:r w:rsidRPr="00B9088A">
        <w:t>, 86.5</w:t>
      </w:r>
      <w:r>
        <w:t>.</w:t>
      </w:r>
    </w:p>
    <w:p w14:paraId="7E80A972" w14:textId="73CABC7A" w:rsidR="00D1390A" w:rsidRPr="00D42754" w:rsidRDefault="00D1390A" w:rsidP="00B9088A">
      <w:pPr>
        <w:autoSpaceDE w:val="0"/>
        <w:autoSpaceDN w:val="0"/>
        <w:adjustRightInd w:val="0"/>
        <w:jc w:val="both"/>
      </w:pPr>
    </w:p>
    <w:p w14:paraId="28F175AC" w14:textId="77777777" w:rsidR="00A4000E" w:rsidRPr="00586B14" w:rsidRDefault="00D71634" w:rsidP="00D42754">
      <w:pPr>
        <w:rPr>
          <w:b/>
        </w:rPr>
      </w:pPr>
      <w:r w:rsidRPr="00586B14">
        <w:rPr>
          <w:b/>
        </w:rPr>
        <w:t>Biographies</w:t>
      </w:r>
    </w:p>
    <w:p w14:paraId="4B675D74" w14:textId="77777777" w:rsidR="00B624CB" w:rsidRDefault="00B624CB" w:rsidP="00D42754">
      <w:pPr>
        <w:jc w:val="both"/>
        <w:rPr>
          <w:b/>
        </w:rPr>
      </w:pPr>
    </w:p>
    <w:p w14:paraId="66B20C03" w14:textId="2DE5700A" w:rsidR="00131E94" w:rsidRPr="00D42754" w:rsidRDefault="00B624CB" w:rsidP="00D42754">
      <w:pPr>
        <w:jc w:val="both"/>
      </w:pPr>
      <w:r>
        <w:rPr>
          <w:b/>
        </w:rPr>
        <w:t xml:space="preserve">MICHAEL C. PICKETT </w:t>
      </w:r>
      <w:r w:rsidR="00A4000E" w:rsidRPr="00D42754">
        <w:t xml:space="preserve">is </w:t>
      </w:r>
      <w:r w:rsidR="00B9088A">
        <w:t>a structural and blast engineer at the US Army Corps of Engineers (USACE), Huntsville Center (HNC)</w:t>
      </w:r>
      <w:r w:rsidR="00A4000E" w:rsidRPr="00D42754">
        <w:t xml:space="preserve">. He earned his BS from </w:t>
      </w:r>
      <w:r w:rsidR="00B9088A">
        <w:t>Western Kentucky</w:t>
      </w:r>
      <w:r w:rsidR="00A4000E" w:rsidRPr="00D42754">
        <w:t xml:space="preserve"> University</w:t>
      </w:r>
      <w:r w:rsidR="003123DA" w:rsidRPr="00D42754">
        <w:t xml:space="preserve"> in 20</w:t>
      </w:r>
      <w:r w:rsidR="00B9088A">
        <w:t>13</w:t>
      </w:r>
      <w:r w:rsidR="00115A4D" w:rsidRPr="00D42754">
        <w:t>,</w:t>
      </w:r>
      <w:r w:rsidR="00A4000E" w:rsidRPr="00D42754">
        <w:t xml:space="preserve"> </w:t>
      </w:r>
      <w:r w:rsidR="00B9088A">
        <w:t xml:space="preserve">and </w:t>
      </w:r>
      <w:r w:rsidR="00A4000E" w:rsidRPr="00D42754">
        <w:t>M</w:t>
      </w:r>
      <w:r w:rsidR="00B9088A">
        <w:t>E</w:t>
      </w:r>
      <w:r w:rsidR="00A4000E" w:rsidRPr="00D42754">
        <w:t xml:space="preserve"> </w:t>
      </w:r>
      <w:r w:rsidR="003123DA" w:rsidRPr="00D42754">
        <w:t xml:space="preserve">in </w:t>
      </w:r>
      <w:r w:rsidR="00B9088A">
        <w:t>structural engineering</w:t>
      </w:r>
      <w:r w:rsidR="003123DA" w:rsidRPr="00D42754">
        <w:t xml:space="preserve"> in</w:t>
      </w:r>
      <w:r w:rsidR="00A4000E" w:rsidRPr="00D42754">
        <w:t xml:space="preserve"> 20</w:t>
      </w:r>
      <w:r w:rsidR="00B9088A">
        <w:t>15</w:t>
      </w:r>
      <w:r w:rsidR="00A4000E" w:rsidRPr="00D42754">
        <w:t xml:space="preserve"> from </w:t>
      </w:r>
      <w:r w:rsidR="00B9088A">
        <w:t>Vanderbilt University</w:t>
      </w:r>
      <w:r w:rsidR="00A4000E" w:rsidRPr="00D42754">
        <w:t xml:space="preserve">. </w:t>
      </w:r>
      <w:r w:rsidR="00B9088A">
        <w:t>Mr. Pickett’s</w:t>
      </w:r>
      <w:r w:rsidR="003123DA" w:rsidRPr="00D42754">
        <w:t xml:space="preserve"> research</w:t>
      </w:r>
      <w:r w:rsidR="00A4000E" w:rsidRPr="00D42754">
        <w:t xml:space="preserve"> interests </w:t>
      </w:r>
      <w:r w:rsidR="003123DA" w:rsidRPr="00D42754">
        <w:t xml:space="preserve">include </w:t>
      </w:r>
      <w:r w:rsidR="00B9088A">
        <w:t xml:space="preserve">material </w:t>
      </w:r>
      <w:r w:rsidR="00401950">
        <w:t xml:space="preserve">and structural </w:t>
      </w:r>
      <w:r w:rsidR="00B9088A">
        <w:t>optimization</w:t>
      </w:r>
      <w:r w:rsidR="00E662F2" w:rsidRPr="00D42754">
        <w:t xml:space="preserve">, </w:t>
      </w:r>
      <w:r w:rsidR="00B9088A">
        <w:t>structural health monitoring</w:t>
      </w:r>
      <w:r w:rsidR="00E662F2" w:rsidRPr="00D42754">
        <w:t xml:space="preserve">, and </w:t>
      </w:r>
      <w:r w:rsidR="00B9088A">
        <w:t>risk and reliability</w:t>
      </w:r>
      <w:r w:rsidR="00131E94" w:rsidRPr="00D42754">
        <w:t xml:space="preserve"> </w:t>
      </w:r>
      <w:r w:rsidR="00B9088A">
        <w:t xml:space="preserve">and </w:t>
      </w:r>
      <w:r w:rsidR="00131E94" w:rsidRPr="00D42754">
        <w:t xml:space="preserve">may be reached at </w:t>
      </w:r>
      <w:hyperlink r:id="rId17" w:history="1">
        <w:r w:rsidR="00B9088A" w:rsidRPr="00254EC1">
          <w:rPr>
            <w:rStyle w:val="Hyperlink"/>
          </w:rPr>
          <w:t>Michael</w:t>
        </w:r>
      </w:hyperlink>
      <w:r w:rsidR="00B9088A">
        <w:rPr>
          <w:rStyle w:val="Hyperlink"/>
        </w:rPr>
        <w:t>.C.Pickett@usace.army.mil.</w:t>
      </w:r>
    </w:p>
    <w:p w14:paraId="5783CD31" w14:textId="77777777" w:rsidR="00586B14" w:rsidRDefault="00586B14" w:rsidP="00D42754">
      <w:pPr>
        <w:jc w:val="both"/>
        <w:rPr>
          <w:b/>
        </w:rPr>
      </w:pPr>
    </w:p>
    <w:p w14:paraId="6C9E18D2" w14:textId="468CF99D" w:rsidR="00586B14" w:rsidRDefault="008F035D" w:rsidP="00D42754">
      <w:pPr>
        <w:jc w:val="both"/>
        <w:rPr>
          <w:color w:val="000000"/>
          <w:shd w:val="clear" w:color="auto" w:fill="FFFFFF"/>
        </w:rPr>
      </w:pPr>
      <w:r>
        <w:rPr>
          <w:b/>
          <w:bCs/>
          <w:color w:val="000000"/>
          <w:shd w:val="clear" w:color="auto" w:fill="FFFFFF"/>
        </w:rPr>
        <w:t>SHANE M. PALMQUIST</w:t>
      </w:r>
      <w:r>
        <w:rPr>
          <w:color w:val="000000"/>
          <w:shd w:val="clear" w:color="auto" w:fill="FFFFFF"/>
        </w:rPr>
        <w:t> is an associate professor at Western Kentucky University in Bowling Green, Kentucky.</w:t>
      </w:r>
      <w:r>
        <w:rPr>
          <w:color w:val="000000"/>
          <w:bdr w:val="none" w:sz="0" w:space="0" w:color="auto" w:frame="1"/>
          <w:shd w:val="clear" w:color="auto" w:fill="FFFFFF"/>
        </w:rPr>
        <w:t>  </w:t>
      </w:r>
      <w:r>
        <w:rPr>
          <w:color w:val="000000"/>
          <w:shd w:val="clear" w:color="auto" w:fill="FFFFFF"/>
        </w:rPr>
        <w:t>He earned his BS from the University of New Hampshire in 1995, MS from the University of Rhode Island in 1996, and a PhD from Tufts University in 2003.</w:t>
      </w:r>
      <w:r>
        <w:rPr>
          <w:color w:val="000000"/>
          <w:bdr w:val="none" w:sz="0" w:space="0" w:color="auto" w:frame="1"/>
          <w:shd w:val="clear" w:color="auto" w:fill="FFFFFF"/>
        </w:rPr>
        <w:t>  </w:t>
      </w:r>
      <w:r>
        <w:rPr>
          <w:color w:val="000000"/>
          <w:shd w:val="clear" w:color="auto" w:fill="FFFFFF"/>
        </w:rPr>
        <w:t>Dr. Palmquist’s research interests include high performance cementitious materials and engineering education. </w:t>
      </w:r>
      <w:r>
        <w:rPr>
          <w:color w:val="000000"/>
          <w:bdr w:val="none" w:sz="0" w:space="0" w:color="auto" w:frame="1"/>
          <w:shd w:val="clear" w:color="auto" w:fill="FFFFFF"/>
        </w:rPr>
        <w:t> </w:t>
      </w:r>
      <w:r>
        <w:rPr>
          <w:color w:val="000000"/>
          <w:shd w:val="clear" w:color="auto" w:fill="FFFFFF"/>
        </w:rPr>
        <w:t>He may be reached at </w:t>
      </w:r>
      <w:hyperlink r:id="rId18" w:tgtFrame="_blank" w:history="1">
        <w:r>
          <w:rPr>
            <w:rStyle w:val="Hyperlink"/>
            <w:bdr w:val="none" w:sz="0" w:space="0" w:color="auto" w:frame="1"/>
            <w:shd w:val="clear" w:color="auto" w:fill="FFFFFF"/>
          </w:rPr>
          <w:t>Shane.Palmquist@WKU.edu</w:t>
        </w:r>
      </w:hyperlink>
      <w:r>
        <w:rPr>
          <w:color w:val="000000"/>
          <w:shd w:val="clear" w:color="auto" w:fill="FFFFFF"/>
        </w:rPr>
        <w:t>. </w:t>
      </w:r>
    </w:p>
    <w:p w14:paraId="4163EC57" w14:textId="6F761841" w:rsidR="008045A6" w:rsidRDefault="008F035D" w:rsidP="008F035D">
      <w:pPr>
        <w:jc w:val="both"/>
        <w:rPr>
          <w:color w:val="000000"/>
          <w:shd w:val="clear" w:color="auto" w:fill="FFFFFF"/>
        </w:rPr>
      </w:pPr>
      <w:r>
        <w:rPr>
          <w:b/>
          <w:bCs/>
          <w:color w:val="000000"/>
          <w:shd w:val="clear" w:color="auto" w:fill="FFFFFF"/>
        </w:rPr>
        <w:br/>
        <w:t>JASON WILSON</w:t>
      </w:r>
      <w:r>
        <w:rPr>
          <w:color w:val="000000"/>
          <w:shd w:val="clear" w:color="auto" w:fill="FFFFFF"/>
        </w:rPr>
        <w:t xml:space="preserve"> is an instructor at Western Kentucky University in Bowling Green, KY.  He earned his BS from Western Kentucky University in 2006, MS from the University of Wisconsin-Platteville in 2016. Mr. Wilson's research interests include material and structural optimization of lightweight concrete and engineering education and may be reached at </w:t>
      </w:r>
      <w:hyperlink r:id="rId19" w:history="1">
        <w:r w:rsidRPr="00CE1F5F">
          <w:rPr>
            <w:rStyle w:val="Hyperlink"/>
            <w:shd w:val="clear" w:color="auto" w:fill="FFFFFF"/>
          </w:rPr>
          <w:t>Jason.Wilson@WKU.edu</w:t>
        </w:r>
      </w:hyperlink>
      <w:r>
        <w:rPr>
          <w:color w:val="000000"/>
          <w:shd w:val="clear" w:color="auto" w:fill="FFFFFF"/>
        </w:rPr>
        <w:t>.</w:t>
      </w:r>
    </w:p>
    <w:p w14:paraId="2D881A62" w14:textId="77777777" w:rsidR="008F035D" w:rsidRPr="00401950" w:rsidRDefault="008F035D" w:rsidP="008F035D">
      <w:pPr>
        <w:jc w:val="both"/>
      </w:pPr>
    </w:p>
    <w:sectPr w:rsidR="008F035D" w:rsidRPr="00401950" w:rsidSect="00D42754">
      <w:headerReference w:type="even" r:id="rId20"/>
      <w:headerReference w:type="default" r:id="rId21"/>
      <w:footerReference w:type="even" r:id="rId22"/>
      <w:footerReference w:type="default" r:id="rId23"/>
      <w:footerReference w:type="first" r:id="rId24"/>
      <w:pgSz w:w="12240" w:h="15840"/>
      <w:pgMar w:top="1008" w:right="1080" w:bottom="1008"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4F9A7" w14:textId="77777777" w:rsidR="0092294A" w:rsidRDefault="0092294A" w:rsidP="00131E94">
      <w:r>
        <w:separator/>
      </w:r>
    </w:p>
  </w:endnote>
  <w:endnote w:type="continuationSeparator" w:id="0">
    <w:p w14:paraId="0E37A214" w14:textId="77777777" w:rsidR="0092294A" w:rsidRDefault="0092294A"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32B1" w14:textId="77777777" w:rsidR="00A023CD" w:rsidRDefault="00A02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1979" w14:textId="77777777" w:rsidR="00A023CD" w:rsidRDefault="00A02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CB02" w14:textId="77777777" w:rsidR="00A023CD" w:rsidRPr="00647EFA" w:rsidRDefault="00A023C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3821" w14:textId="77777777" w:rsidR="0092294A" w:rsidRDefault="0092294A" w:rsidP="00131E94">
      <w:r>
        <w:separator/>
      </w:r>
    </w:p>
  </w:footnote>
  <w:footnote w:type="continuationSeparator" w:id="0">
    <w:p w14:paraId="08BE5B24" w14:textId="77777777" w:rsidR="0092294A" w:rsidRDefault="0092294A" w:rsidP="0013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4F10" w14:textId="77777777" w:rsidR="00A023CD" w:rsidRDefault="00A02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02A7" w14:textId="77777777" w:rsidR="00A023CD" w:rsidRDefault="00A02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1"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1"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5"/>
  </w:num>
  <w:num w:numId="4">
    <w:abstractNumId w:val="12"/>
  </w:num>
  <w:num w:numId="5">
    <w:abstractNumId w:val="14"/>
  </w:num>
  <w:num w:numId="6">
    <w:abstractNumId w:val="1"/>
  </w:num>
  <w:num w:numId="7">
    <w:abstractNumId w:val="2"/>
  </w:num>
  <w:num w:numId="8">
    <w:abstractNumId w:val="15"/>
  </w:num>
  <w:num w:numId="9">
    <w:abstractNumId w:val="9"/>
  </w:num>
  <w:num w:numId="10">
    <w:abstractNumId w:val="3"/>
  </w:num>
  <w:num w:numId="11">
    <w:abstractNumId w:val="10"/>
  </w:num>
  <w:num w:numId="12">
    <w:abstractNumId w:val="8"/>
  </w:num>
  <w:num w:numId="13">
    <w:abstractNumId w:val="11"/>
  </w:num>
  <w:num w:numId="14">
    <w:abstractNumId w:val="13"/>
  </w:num>
  <w:num w:numId="15">
    <w:abstractNumId w:val="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9D"/>
    <w:rsid w:val="00001817"/>
    <w:rsid w:val="00007D13"/>
    <w:rsid w:val="00031617"/>
    <w:rsid w:val="0003216F"/>
    <w:rsid w:val="00034FC2"/>
    <w:rsid w:val="00045D46"/>
    <w:rsid w:val="000608A8"/>
    <w:rsid w:val="00062670"/>
    <w:rsid w:val="00064B19"/>
    <w:rsid w:val="00067D33"/>
    <w:rsid w:val="000805C3"/>
    <w:rsid w:val="00093A9C"/>
    <w:rsid w:val="0009614F"/>
    <w:rsid w:val="000965D9"/>
    <w:rsid w:val="000A093A"/>
    <w:rsid w:val="000A1C10"/>
    <w:rsid w:val="000A277D"/>
    <w:rsid w:val="000A54D5"/>
    <w:rsid w:val="000B3F41"/>
    <w:rsid w:val="000B4FA9"/>
    <w:rsid w:val="000B7AF5"/>
    <w:rsid w:val="0010558A"/>
    <w:rsid w:val="001067B7"/>
    <w:rsid w:val="00114BF5"/>
    <w:rsid w:val="00115A4D"/>
    <w:rsid w:val="0013182D"/>
    <w:rsid w:val="00131E94"/>
    <w:rsid w:val="00132211"/>
    <w:rsid w:val="001422B2"/>
    <w:rsid w:val="00145679"/>
    <w:rsid w:val="00152731"/>
    <w:rsid w:val="00152DC8"/>
    <w:rsid w:val="00160FEC"/>
    <w:rsid w:val="00164CC7"/>
    <w:rsid w:val="00170188"/>
    <w:rsid w:val="0017768C"/>
    <w:rsid w:val="001779C3"/>
    <w:rsid w:val="00180618"/>
    <w:rsid w:val="001821EB"/>
    <w:rsid w:val="0018445D"/>
    <w:rsid w:val="00192482"/>
    <w:rsid w:val="001A2081"/>
    <w:rsid w:val="001A5DD4"/>
    <w:rsid w:val="001B2486"/>
    <w:rsid w:val="001B4461"/>
    <w:rsid w:val="001B6A89"/>
    <w:rsid w:val="001C3594"/>
    <w:rsid w:val="001D041D"/>
    <w:rsid w:val="001D153C"/>
    <w:rsid w:val="001D734C"/>
    <w:rsid w:val="001E3D11"/>
    <w:rsid w:val="001E5278"/>
    <w:rsid w:val="001F1982"/>
    <w:rsid w:val="002005F9"/>
    <w:rsid w:val="00202382"/>
    <w:rsid w:val="002048DE"/>
    <w:rsid w:val="00205B15"/>
    <w:rsid w:val="002348F8"/>
    <w:rsid w:val="0024512F"/>
    <w:rsid w:val="00254DC1"/>
    <w:rsid w:val="00281E76"/>
    <w:rsid w:val="002874E3"/>
    <w:rsid w:val="002A36F6"/>
    <w:rsid w:val="002B24B5"/>
    <w:rsid w:val="002B44CB"/>
    <w:rsid w:val="002B5BB5"/>
    <w:rsid w:val="002B6291"/>
    <w:rsid w:val="002B76BA"/>
    <w:rsid w:val="002C6D17"/>
    <w:rsid w:val="002D06E8"/>
    <w:rsid w:val="002D081A"/>
    <w:rsid w:val="002D2266"/>
    <w:rsid w:val="002D6701"/>
    <w:rsid w:val="002E0E61"/>
    <w:rsid w:val="002E2123"/>
    <w:rsid w:val="002E3047"/>
    <w:rsid w:val="002E7B86"/>
    <w:rsid w:val="003016E4"/>
    <w:rsid w:val="00301A72"/>
    <w:rsid w:val="0030247C"/>
    <w:rsid w:val="003029F4"/>
    <w:rsid w:val="00305C50"/>
    <w:rsid w:val="0030610C"/>
    <w:rsid w:val="003123DA"/>
    <w:rsid w:val="00314BC2"/>
    <w:rsid w:val="0032517A"/>
    <w:rsid w:val="00327F67"/>
    <w:rsid w:val="00341616"/>
    <w:rsid w:val="003422F8"/>
    <w:rsid w:val="00344AF4"/>
    <w:rsid w:val="00354C2D"/>
    <w:rsid w:val="00356BE6"/>
    <w:rsid w:val="00356E3C"/>
    <w:rsid w:val="00363D52"/>
    <w:rsid w:val="00365BE6"/>
    <w:rsid w:val="00375952"/>
    <w:rsid w:val="003907A8"/>
    <w:rsid w:val="003A233A"/>
    <w:rsid w:val="003A44F9"/>
    <w:rsid w:val="003B74A3"/>
    <w:rsid w:val="003C359F"/>
    <w:rsid w:val="003C7D5C"/>
    <w:rsid w:val="003D1496"/>
    <w:rsid w:val="003D1699"/>
    <w:rsid w:val="003D23F8"/>
    <w:rsid w:val="003D49A2"/>
    <w:rsid w:val="003D7180"/>
    <w:rsid w:val="003E2967"/>
    <w:rsid w:val="004014E2"/>
    <w:rsid w:val="00401789"/>
    <w:rsid w:val="00401950"/>
    <w:rsid w:val="004053AB"/>
    <w:rsid w:val="00410E4C"/>
    <w:rsid w:val="00420ECD"/>
    <w:rsid w:val="00423E45"/>
    <w:rsid w:val="00425E7F"/>
    <w:rsid w:val="00430FCD"/>
    <w:rsid w:val="0043263D"/>
    <w:rsid w:val="00432847"/>
    <w:rsid w:val="00435894"/>
    <w:rsid w:val="00446A92"/>
    <w:rsid w:val="0045006E"/>
    <w:rsid w:val="00461CAD"/>
    <w:rsid w:val="00462522"/>
    <w:rsid w:val="00465383"/>
    <w:rsid w:val="0046652C"/>
    <w:rsid w:val="004667A1"/>
    <w:rsid w:val="00472282"/>
    <w:rsid w:val="00482A9D"/>
    <w:rsid w:val="00483603"/>
    <w:rsid w:val="00492272"/>
    <w:rsid w:val="004958E0"/>
    <w:rsid w:val="004962FE"/>
    <w:rsid w:val="004971DE"/>
    <w:rsid w:val="0049725A"/>
    <w:rsid w:val="004A012A"/>
    <w:rsid w:val="004A08C4"/>
    <w:rsid w:val="004A2441"/>
    <w:rsid w:val="004A4C28"/>
    <w:rsid w:val="004A693C"/>
    <w:rsid w:val="004B2800"/>
    <w:rsid w:val="004C1399"/>
    <w:rsid w:val="004C405B"/>
    <w:rsid w:val="004D327F"/>
    <w:rsid w:val="004E1542"/>
    <w:rsid w:val="004E1608"/>
    <w:rsid w:val="004E1791"/>
    <w:rsid w:val="004E33A4"/>
    <w:rsid w:val="004E5C93"/>
    <w:rsid w:val="004F5E6F"/>
    <w:rsid w:val="00503CBA"/>
    <w:rsid w:val="00511C26"/>
    <w:rsid w:val="005219BA"/>
    <w:rsid w:val="005274E8"/>
    <w:rsid w:val="00535C8E"/>
    <w:rsid w:val="005418F9"/>
    <w:rsid w:val="005507A1"/>
    <w:rsid w:val="00553349"/>
    <w:rsid w:val="00581DF1"/>
    <w:rsid w:val="00582604"/>
    <w:rsid w:val="00582CFF"/>
    <w:rsid w:val="00583AE4"/>
    <w:rsid w:val="00585040"/>
    <w:rsid w:val="00586B14"/>
    <w:rsid w:val="005901A2"/>
    <w:rsid w:val="00593839"/>
    <w:rsid w:val="0059408F"/>
    <w:rsid w:val="00594B15"/>
    <w:rsid w:val="005A3946"/>
    <w:rsid w:val="005A4401"/>
    <w:rsid w:val="005A5A58"/>
    <w:rsid w:val="005B1006"/>
    <w:rsid w:val="005B4E06"/>
    <w:rsid w:val="005C5310"/>
    <w:rsid w:val="005D1122"/>
    <w:rsid w:val="005D3D15"/>
    <w:rsid w:val="005D5EDE"/>
    <w:rsid w:val="005D6479"/>
    <w:rsid w:val="005E125B"/>
    <w:rsid w:val="005E270A"/>
    <w:rsid w:val="005E6E07"/>
    <w:rsid w:val="005F538B"/>
    <w:rsid w:val="005F7AE4"/>
    <w:rsid w:val="006039F4"/>
    <w:rsid w:val="00606DD7"/>
    <w:rsid w:val="00626E75"/>
    <w:rsid w:val="0063037B"/>
    <w:rsid w:val="00634C6E"/>
    <w:rsid w:val="00634F1C"/>
    <w:rsid w:val="00637C94"/>
    <w:rsid w:val="00647E22"/>
    <w:rsid w:val="00647EFA"/>
    <w:rsid w:val="00650AEB"/>
    <w:rsid w:val="00667FCD"/>
    <w:rsid w:val="00674EA6"/>
    <w:rsid w:val="00676F83"/>
    <w:rsid w:val="00680A04"/>
    <w:rsid w:val="006842F1"/>
    <w:rsid w:val="00686680"/>
    <w:rsid w:val="006871DD"/>
    <w:rsid w:val="00693322"/>
    <w:rsid w:val="00696278"/>
    <w:rsid w:val="00696C95"/>
    <w:rsid w:val="006A2459"/>
    <w:rsid w:val="006A4D0D"/>
    <w:rsid w:val="006B0AF7"/>
    <w:rsid w:val="006B2D81"/>
    <w:rsid w:val="006B4B6C"/>
    <w:rsid w:val="006B5DE8"/>
    <w:rsid w:val="006C4CDE"/>
    <w:rsid w:val="006D326D"/>
    <w:rsid w:val="006D74B5"/>
    <w:rsid w:val="006E27E4"/>
    <w:rsid w:val="006E3032"/>
    <w:rsid w:val="006F4A57"/>
    <w:rsid w:val="006F606C"/>
    <w:rsid w:val="00702A27"/>
    <w:rsid w:val="0071549A"/>
    <w:rsid w:val="00722FC1"/>
    <w:rsid w:val="00731498"/>
    <w:rsid w:val="00736EED"/>
    <w:rsid w:val="0073745C"/>
    <w:rsid w:val="00741248"/>
    <w:rsid w:val="00744FE3"/>
    <w:rsid w:val="0075087D"/>
    <w:rsid w:val="00750CC1"/>
    <w:rsid w:val="00752294"/>
    <w:rsid w:val="0076325C"/>
    <w:rsid w:val="00770D9D"/>
    <w:rsid w:val="00773B41"/>
    <w:rsid w:val="0077473A"/>
    <w:rsid w:val="00775263"/>
    <w:rsid w:val="00782EDB"/>
    <w:rsid w:val="007858A2"/>
    <w:rsid w:val="007901B5"/>
    <w:rsid w:val="00790C1E"/>
    <w:rsid w:val="007A1D03"/>
    <w:rsid w:val="007A694C"/>
    <w:rsid w:val="007B1830"/>
    <w:rsid w:val="007B5670"/>
    <w:rsid w:val="007B62FB"/>
    <w:rsid w:val="007C18DA"/>
    <w:rsid w:val="007C2EE0"/>
    <w:rsid w:val="007C5441"/>
    <w:rsid w:val="007C7F87"/>
    <w:rsid w:val="007D346B"/>
    <w:rsid w:val="007D566D"/>
    <w:rsid w:val="007F1B8A"/>
    <w:rsid w:val="007F6A93"/>
    <w:rsid w:val="008034B8"/>
    <w:rsid w:val="008045A6"/>
    <w:rsid w:val="00805900"/>
    <w:rsid w:val="008313F1"/>
    <w:rsid w:val="008364A6"/>
    <w:rsid w:val="00843B2D"/>
    <w:rsid w:val="00843D38"/>
    <w:rsid w:val="00852C86"/>
    <w:rsid w:val="00855529"/>
    <w:rsid w:val="00856453"/>
    <w:rsid w:val="00864C1B"/>
    <w:rsid w:val="00873E6D"/>
    <w:rsid w:val="00880363"/>
    <w:rsid w:val="008873B1"/>
    <w:rsid w:val="008A556C"/>
    <w:rsid w:val="008A5D65"/>
    <w:rsid w:val="008B17B5"/>
    <w:rsid w:val="008B6DE0"/>
    <w:rsid w:val="008B75F5"/>
    <w:rsid w:val="008C0D15"/>
    <w:rsid w:val="008D0ADB"/>
    <w:rsid w:val="008D2DF4"/>
    <w:rsid w:val="008E21A2"/>
    <w:rsid w:val="008E2F5E"/>
    <w:rsid w:val="008E5C6F"/>
    <w:rsid w:val="008E6521"/>
    <w:rsid w:val="008F035D"/>
    <w:rsid w:val="008F40F0"/>
    <w:rsid w:val="008F6FA2"/>
    <w:rsid w:val="008F792E"/>
    <w:rsid w:val="00910E7B"/>
    <w:rsid w:val="0091160F"/>
    <w:rsid w:val="00913A65"/>
    <w:rsid w:val="009227C0"/>
    <w:rsid w:val="0092294A"/>
    <w:rsid w:val="00924AB1"/>
    <w:rsid w:val="009263B5"/>
    <w:rsid w:val="009314FE"/>
    <w:rsid w:val="00937D5A"/>
    <w:rsid w:val="00943E9C"/>
    <w:rsid w:val="009448FB"/>
    <w:rsid w:val="009473B0"/>
    <w:rsid w:val="0096104B"/>
    <w:rsid w:val="009634C6"/>
    <w:rsid w:val="00963764"/>
    <w:rsid w:val="00967C94"/>
    <w:rsid w:val="00981A20"/>
    <w:rsid w:val="009847CC"/>
    <w:rsid w:val="00986248"/>
    <w:rsid w:val="00986B34"/>
    <w:rsid w:val="009A5C2A"/>
    <w:rsid w:val="009C0A9D"/>
    <w:rsid w:val="009C283E"/>
    <w:rsid w:val="009D5664"/>
    <w:rsid w:val="009D5AE2"/>
    <w:rsid w:val="009D5D39"/>
    <w:rsid w:val="009E12A4"/>
    <w:rsid w:val="009E1D6C"/>
    <w:rsid w:val="009E54EC"/>
    <w:rsid w:val="009F1DF9"/>
    <w:rsid w:val="009F7BFA"/>
    <w:rsid w:val="00A023CD"/>
    <w:rsid w:val="00A040AB"/>
    <w:rsid w:val="00A224C4"/>
    <w:rsid w:val="00A231CA"/>
    <w:rsid w:val="00A2393D"/>
    <w:rsid w:val="00A33A44"/>
    <w:rsid w:val="00A4000E"/>
    <w:rsid w:val="00A40ECA"/>
    <w:rsid w:val="00A50F85"/>
    <w:rsid w:val="00A5185D"/>
    <w:rsid w:val="00A551FF"/>
    <w:rsid w:val="00A567BC"/>
    <w:rsid w:val="00A66693"/>
    <w:rsid w:val="00A71821"/>
    <w:rsid w:val="00A739A7"/>
    <w:rsid w:val="00A74F60"/>
    <w:rsid w:val="00A75D09"/>
    <w:rsid w:val="00A8271B"/>
    <w:rsid w:val="00A904B7"/>
    <w:rsid w:val="00A95644"/>
    <w:rsid w:val="00A95B72"/>
    <w:rsid w:val="00A97172"/>
    <w:rsid w:val="00A97A53"/>
    <w:rsid w:val="00AA4F37"/>
    <w:rsid w:val="00AB0D5F"/>
    <w:rsid w:val="00AD7E7F"/>
    <w:rsid w:val="00AE1FB9"/>
    <w:rsid w:val="00AE70F4"/>
    <w:rsid w:val="00AE73CF"/>
    <w:rsid w:val="00AF0FD6"/>
    <w:rsid w:val="00AF45F9"/>
    <w:rsid w:val="00AF511F"/>
    <w:rsid w:val="00AF7B1F"/>
    <w:rsid w:val="00B01A38"/>
    <w:rsid w:val="00B04F5D"/>
    <w:rsid w:val="00B14A5A"/>
    <w:rsid w:val="00B207AC"/>
    <w:rsid w:val="00B223B0"/>
    <w:rsid w:val="00B24817"/>
    <w:rsid w:val="00B25898"/>
    <w:rsid w:val="00B302EE"/>
    <w:rsid w:val="00B3169E"/>
    <w:rsid w:val="00B37FF0"/>
    <w:rsid w:val="00B43FAC"/>
    <w:rsid w:val="00B45879"/>
    <w:rsid w:val="00B45F9D"/>
    <w:rsid w:val="00B47B5D"/>
    <w:rsid w:val="00B508B2"/>
    <w:rsid w:val="00B56A27"/>
    <w:rsid w:val="00B57543"/>
    <w:rsid w:val="00B57C6B"/>
    <w:rsid w:val="00B60FA7"/>
    <w:rsid w:val="00B624CB"/>
    <w:rsid w:val="00B65D44"/>
    <w:rsid w:val="00B6712C"/>
    <w:rsid w:val="00B9088A"/>
    <w:rsid w:val="00B9193F"/>
    <w:rsid w:val="00B94A08"/>
    <w:rsid w:val="00B96A21"/>
    <w:rsid w:val="00BC4F3E"/>
    <w:rsid w:val="00BD09FB"/>
    <w:rsid w:val="00BD4C74"/>
    <w:rsid w:val="00BE0619"/>
    <w:rsid w:val="00BE1D95"/>
    <w:rsid w:val="00BF1908"/>
    <w:rsid w:val="00BF6598"/>
    <w:rsid w:val="00C05101"/>
    <w:rsid w:val="00C06E16"/>
    <w:rsid w:val="00C125AA"/>
    <w:rsid w:val="00C24FAD"/>
    <w:rsid w:val="00C26677"/>
    <w:rsid w:val="00C31B88"/>
    <w:rsid w:val="00C34C89"/>
    <w:rsid w:val="00C57C5D"/>
    <w:rsid w:val="00C71EDE"/>
    <w:rsid w:val="00C76C4E"/>
    <w:rsid w:val="00C76CCA"/>
    <w:rsid w:val="00C81F77"/>
    <w:rsid w:val="00C86B17"/>
    <w:rsid w:val="00C86CD8"/>
    <w:rsid w:val="00C907C2"/>
    <w:rsid w:val="00C92102"/>
    <w:rsid w:val="00C92B5A"/>
    <w:rsid w:val="00CA2FAF"/>
    <w:rsid w:val="00CB00E3"/>
    <w:rsid w:val="00CC08A9"/>
    <w:rsid w:val="00CC1DBC"/>
    <w:rsid w:val="00CD781E"/>
    <w:rsid w:val="00CE2FBF"/>
    <w:rsid w:val="00CF2AC3"/>
    <w:rsid w:val="00CF7FAF"/>
    <w:rsid w:val="00D057F8"/>
    <w:rsid w:val="00D12ED7"/>
    <w:rsid w:val="00D1390A"/>
    <w:rsid w:val="00D15943"/>
    <w:rsid w:val="00D344FF"/>
    <w:rsid w:val="00D348F1"/>
    <w:rsid w:val="00D3600A"/>
    <w:rsid w:val="00D36B03"/>
    <w:rsid w:val="00D378BA"/>
    <w:rsid w:val="00D42754"/>
    <w:rsid w:val="00D71634"/>
    <w:rsid w:val="00D84F5A"/>
    <w:rsid w:val="00D8560A"/>
    <w:rsid w:val="00D94EFF"/>
    <w:rsid w:val="00D97DD2"/>
    <w:rsid w:val="00DA4799"/>
    <w:rsid w:val="00DB37F6"/>
    <w:rsid w:val="00DB3FF1"/>
    <w:rsid w:val="00DB4D8F"/>
    <w:rsid w:val="00DB5F0A"/>
    <w:rsid w:val="00DB6356"/>
    <w:rsid w:val="00DB775D"/>
    <w:rsid w:val="00DC2287"/>
    <w:rsid w:val="00DC4479"/>
    <w:rsid w:val="00DC5F35"/>
    <w:rsid w:val="00DE2E3B"/>
    <w:rsid w:val="00DE3225"/>
    <w:rsid w:val="00DE5433"/>
    <w:rsid w:val="00DF44ED"/>
    <w:rsid w:val="00E00B6E"/>
    <w:rsid w:val="00E02080"/>
    <w:rsid w:val="00E1432B"/>
    <w:rsid w:val="00E1725A"/>
    <w:rsid w:val="00E17489"/>
    <w:rsid w:val="00E17CFD"/>
    <w:rsid w:val="00E208FB"/>
    <w:rsid w:val="00E21293"/>
    <w:rsid w:val="00E223B3"/>
    <w:rsid w:val="00E23B97"/>
    <w:rsid w:val="00E27C82"/>
    <w:rsid w:val="00E43C8F"/>
    <w:rsid w:val="00E47C02"/>
    <w:rsid w:val="00E547C4"/>
    <w:rsid w:val="00E62057"/>
    <w:rsid w:val="00E63626"/>
    <w:rsid w:val="00E650DD"/>
    <w:rsid w:val="00E65C41"/>
    <w:rsid w:val="00E662F2"/>
    <w:rsid w:val="00E72D9F"/>
    <w:rsid w:val="00E7370F"/>
    <w:rsid w:val="00E81C12"/>
    <w:rsid w:val="00E84EDC"/>
    <w:rsid w:val="00E96F36"/>
    <w:rsid w:val="00E978D1"/>
    <w:rsid w:val="00EA14E2"/>
    <w:rsid w:val="00EA5120"/>
    <w:rsid w:val="00EB05EB"/>
    <w:rsid w:val="00ED0EEB"/>
    <w:rsid w:val="00ED7D9C"/>
    <w:rsid w:val="00EE391A"/>
    <w:rsid w:val="00EF641E"/>
    <w:rsid w:val="00EF6EEC"/>
    <w:rsid w:val="00F054C7"/>
    <w:rsid w:val="00F1408D"/>
    <w:rsid w:val="00F1651B"/>
    <w:rsid w:val="00F211FD"/>
    <w:rsid w:val="00F24645"/>
    <w:rsid w:val="00F31444"/>
    <w:rsid w:val="00F35B7A"/>
    <w:rsid w:val="00F408F5"/>
    <w:rsid w:val="00F50397"/>
    <w:rsid w:val="00F504FB"/>
    <w:rsid w:val="00F51986"/>
    <w:rsid w:val="00F536DF"/>
    <w:rsid w:val="00F57349"/>
    <w:rsid w:val="00F62018"/>
    <w:rsid w:val="00F66A6D"/>
    <w:rsid w:val="00F70F27"/>
    <w:rsid w:val="00F739BF"/>
    <w:rsid w:val="00F74F7D"/>
    <w:rsid w:val="00F763EF"/>
    <w:rsid w:val="00F84648"/>
    <w:rsid w:val="00F87CB9"/>
    <w:rsid w:val="00F910FB"/>
    <w:rsid w:val="00F935D5"/>
    <w:rsid w:val="00F96AD9"/>
    <w:rsid w:val="00FA3937"/>
    <w:rsid w:val="00FA4340"/>
    <w:rsid w:val="00FB1414"/>
    <w:rsid w:val="00FB2774"/>
    <w:rsid w:val="00FB38DB"/>
    <w:rsid w:val="00FC38BA"/>
    <w:rsid w:val="00FC4B8F"/>
    <w:rsid w:val="00FD212D"/>
    <w:rsid w:val="00FD49A3"/>
    <w:rsid w:val="00FD4F47"/>
    <w:rsid w:val="00FD6622"/>
    <w:rsid w:val="00FE2AF6"/>
    <w:rsid w:val="00FE3560"/>
    <w:rsid w:val="00FF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92510"/>
  <w15:chartTrackingRefBased/>
  <w15:docId w15:val="{0189E5EE-D5B1-44CD-9FF2-683D330B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character" w:customStyle="1" w:styleId="UnresolvedMention">
    <w:name w:val="Unresolved Mention"/>
    <w:basedOn w:val="DefaultParagraphFont"/>
    <w:uiPriority w:val="99"/>
    <w:semiHidden/>
    <w:unhideWhenUsed/>
    <w:rsid w:val="00722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C.Pickett@usace.army.mil" TargetMode="External"/><Relationship Id="rId13" Type="http://schemas.openxmlformats.org/officeDocument/2006/relationships/image" Target="media/image3.png"/><Relationship Id="rId18" Type="http://schemas.openxmlformats.org/officeDocument/2006/relationships/hyperlink" Target="mailto:Shane.Palmquist@WK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Micha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mailto:jason.wilson@wku.edu" TargetMode="External"/><Relationship Id="rId19" Type="http://schemas.openxmlformats.org/officeDocument/2006/relationships/hyperlink" Target="mailto:Jason.Wilson@WKU.edu" TargetMode="External"/><Relationship Id="rId4" Type="http://schemas.openxmlformats.org/officeDocument/2006/relationships/settings" Target="settings.xml"/><Relationship Id="rId9" Type="http://schemas.openxmlformats.org/officeDocument/2006/relationships/hyperlink" Target="mailto:shane.palmquist@wku.edu" TargetMode="External"/><Relationship Id="rId14" Type="http://schemas.openxmlformats.org/officeDocument/2006/relationships/image" Target="media/image4.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0edcmcp\Documents\Research\Concrete%20Optimization\Line%20of%20Equality%20Cha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79180251642652"/>
          <c:y val="7.8534325647554887E-2"/>
          <c:w val="0.7364274249247621"/>
          <c:h val="0.83959995944095911"/>
        </c:manualLayout>
      </c:layout>
      <c:scatterChart>
        <c:scatterStyle val="lineMarker"/>
        <c:varyColors val="0"/>
        <c:ser>
          <c:idx val="0"/>
          <c:order val="0"/>
          <c:tx>
            <c:v>26 Concrete Mix Batches</c:v>
          </c:tx>
          <c:spPr>
            <a:ln w="25400" cap="rnd">
              <a:noFill/>
              <a:round/>
            </a:ln>
            <a:effectLst/>
          </c:spPr>
          <c:marker>
            <c:symbol val="circle"/>
            <c:size val="5"/>
            <c:spPr>
              <a:solidFill>
                <a:schemeClr val="accent6">
                  <a:lumMod val="60000"/>
                  <a:lumOff val="40000"/>
                </a:schemeClr>
              </a:solidFill>
              <a:ln w="9525">
                <a:solidFill>
                  <a:schemeClr val="tx1"/>
                </a:solidFill>
              </a:ln>
              <a:effectLst/>
            </c:spPr>
          </c:marker>
          <c:xVal>
            <c:numRef>
              <c:f>'First 10 Interpolation'!$R$3:$R$28</c:f>
              <c:numCache>
                <c:formatCode>#,##0</c:formatCode>
                <c:ptCount val="26"/>
                <c:pt idx="0">
                  <c:v>6591</c:v>
                </c:pt>
                <c:pt idx="1">
                  <c:v>8389</c:v>
                </c:pt>
                <c:pt idx="2">
                  <c:v>10413</c:v>
                </c:pt>
                <c:pt idx="3">
                  <c:v>11675</c:v>
                </c:pt>
                <c:pt idx="4">
                  <c:v>11352</c:v>
                </c:pt>
                <c:pt idx="5">
                  <c:v>11702</c:v>
                </c:pt>
                <c:pt idx="6">
                  <c:v>12047</c:v>
                </c:pt>
                <c:pt idx="7">
                  <c:v>11923</c:v>
                </c:pt>
                <c:pt idx="8">
                  <c:v>10824</c:v>
                </c:pt>
                <c:pt idx="9">
                  <c:v>8158</c:v>
                </c:pt>
                <c:pt idx="10">
                  <c:v>12448</c:v>
                </c:pt>
                <c:pt idx="11">
                  <c:v>11000</c:v>
                </c:pt>
                <c:pt idx="12">
                  <c:v>9918</c:v>
                </c:pt>
                <c:pt idx="13">
                  <c:v>10289</c:v>
                </c:pt>
                <c:pt idx="14">
                  <c:v>10088</c:v>
                </c:pt>
                <c:pt idx="15">
                  <c:v>3781</c:v>
                </c:pt>
                <c:pt idx="16">
                  <c:v>9130</c:v>
                </c:pt>
                <c:pt idx="17">
                  <c:v>10986</c:v>
                </c:pt>
                <c:pt idx="18">
                  <c:v>11527</c:v>
                </c:pt>
                <c:pt idx="19">
                  <c:v>11600</c:v>
                </c:pt>
                <c:pt idx="20">
                  <c:v>10691</c:v>
                </c:pt>
                <c:pt idx="21">
                  <c:v>9903</c:v>
                </c:pt>
                <c:pt idx="22">
                  <c:v>10909</c:v>
                </c:pt>
                <c:pt idx="23">
                  <c:v>10588</c:v>
                </c:pt>
                <c:pt idx="24">
                  <c:v>11934</c:v>
                </c:pt>
                <c:pt idx="25">
                  <c:v>11871</c:v>
                </c:pt>
              </c:numCache>
            </c:numRef>
          </c:xVal>
          <c:yVal>
            <c:numRef>
              <c:f>'First 10 Interpolation'!$S$3:$S$28</c:f>
              <c:numCache>
                <c:formatCode>#,##0</c:formatCode>
                <c:ptCount val="26"/>
                <c:pt idx="0">
                  <c:v>7053</c:v>
                </c:pt>
                <c:pt idx="1">
                  <c:v>8600</c:v>
                </c:pt>
                <c:pt idx="2">
                  <c:v>9644</c:v>
                </c:pt>
                <c:pt idx="3">
                  <c:v>10614</c:v>
                </c:pt>
                <c:pt idx="4">
                  <c:v>11796</c:v>
                </c:pt>
                <c:pt idx="5">
                  <c:v>12192</c:v>
                </c:pt>
                <c:pt idx="6">
                  <c:v>12194</c:v>
                </c:pt>
                <c:pt idx="7">
                  <c:v>11679</c:v>
                </c:pt>
                <c:pt idx="8">
                  <c:v>10743</c:v>
                </c:pt>
                <c:pt idx="9">
                  <c:v>9051</c:v>
                </c:pt>
                <c:pt idx="10">
                  <c:v>12647</c:v>
                </c:pt>
                <c:pt idx="11">
                  <c:v>11197</c:v>
                </c:pt>
                <c:pt idx="12">
                  <c:v>10259</c:v>
                </c:pt>
                <c:pt idx="13">
                  <c:v>9962</c:v>
                </c:pt>
                <c:pt idx="14">
                  <c:v>10237</c:v>
                </c:pt>
                <c:pt idx="15">
                  <c:v>3928</c:v>
                </c:pt>
                <c:pt idx="16">
                  <c:v>10203</c:v>
                </c:pt>
                <c:pt idx="17">
                  <c:v>10294</c:v>
                </c:pt>
                <c:pt idx="18">
                  <c:v>11004</c:v>
                </c:pt>
                <c:pt idx="19">
                  <c:v>12108</c:v>
                </c:pt>
                <c:pt idx="20">
                  <c:v>10766</c:v>
                </c:pt>
                <c:pt idx="21">
                  <c:v>10195</c:v>
                </c:pt>
                <c:pt idx="22">
                  <c:v>9991</c:v>
                </c:pt>
                <c:pt idx="23">
                  <c:v>10272</c:v>
                </c:pt>
                <c:pt idx="24">
                  <c:v>10967</c:v>
                </c:pt>
                <c:pt idx="25">
                  <c:v>11945</c:v>
                </c:pt>
              </c:numCache>
            </c:numRef>
          </c:yVal>
          <c:smooth val="0"/>
          <c:extLst>
            <c:ext xmlns:c16="http://schemas.microsoft.com/office/drawing/2014/chart" uri="{C3380CC4-5D6E-409C-BE32-E72D297353CC}">
              <c16:uniqueId val="{00000000-12B2-4973-9184-51B45990679A}"/>
            </c:ext>
          </c:extLst>
        </c:ser>
        <c:ser>
          <c:idx val="1"/>
          <c:order val="1"/>
          <c:spPr>
            <a:ln w="25400" cap="rnd">
              <a:solidFill>
                <a:schemeClr val="tx1"/>
              </a:solidFill>
              <a:round/>
            </a:ln>
            <a:effectLst/>
          </c:spPr>
          <c:marker>
            <c:symbol val="circle"/>
            <c:size val="5"/>
            <c:spPr>
              <a:solidFill>
                <a:schemeClr val="accent2"/>
              </a:solidFill>
              <a:ln w="9525">
                <a:solidFill>
                  <a:schemeClr val="accent2"/>
                </a:solidFill>
              </a:ln>
              <a:effectLst/>
            </c:spPr>
          </c:marker>
          <c:dPt>
            <c:idx val="0"/>
            <c:marker>
              <c:symbol val="none"/>
            </c:marker>
            <c:bubble3D val="0"/>
            <c:extLst>
              <c:ext xmlns:c16="http://schemas.microsoft.com/office/drawing/2014/chart" uri="{C3380CC4-5D6E-409C-BE32-E72D297353CC}">
                <c16:uniqueId val="{00000001-12B2-4973-9184-51B45990679A}"/>
              </c:ext>
            </c:extLst>
          </c:dPt>
          <c:dPt>
            <c:idx val="1"/>
            <c:marker>
              <c:symbol val="none"/>
            </c:marker>
            <c:bubble3D val="0"/>
            <c:extLst>
              <c:ext xmlns:c16="http://schemas.microsoft.com/office/drawing/2014/chart" uri="{C3380CC4-5D6E-409C-BE32-E72D297353CC}">
                <c16:uniqueId val="{00000002-12B2-4973-9184-51B45990679A}"/>
              </c:ext>
            </c:extLst>
          </c:dPt>
          <c:xVal>
            <c:numLit>
              <c:formatCode>General</c:formatCode>
              <c:ptCount val="2"/>
              <c:pt idx="0">
                <c:v>0</c:v>
              </c:pt>
              <c:pt idx="1">
                <c:v>15000</c:v>
              </c:pt>
            </c:numLit>
          </c:xVal>
          <c:yVal>
            <c:numLit>
              <c:formatCode>General</c:formatCode>
              <c:ptCount val="2"/>
              <c:pt idx="0">
                <c:v>0</c:v>
              </c:pt>
              <c:pt idx="1">
                <c:v>15000</c:v>
              </c:pt>
            </c:numLit>
          </c:yVal>
          <c:smooth val="0"/>
          <c:extLst>
            <c:ext xmlns:c16="http://schemas.microsoft.com/office/drawing/2014/chart" uri="{C3380CC4-5D6E-409C-BE32-E72D297353CC}">
              <c16:uniqueId val="{00000003-12B2-4973-9184-51B45990679A}"/>
            </c:ext>
          </c:extLst>
        </c:ser>
        <c:ser>
          <c:idx val="2"/>
          <c:order val="2"/>
          <c:spPr>
            <a:ln w="25400" cap="rnd">
              <a:noFill/>
              <a:round/>
            </a:ln>
            <a:effectLst/>
          </c:spPr>
          <c:marker>
            <c:symbol val="circle"/>
            <c:size val="5"/>
            <c:spPr>
              <a:solidFill>
                <a:schemeClr val="accent3"/>
              </a:solidFill>
              <a:ln w="9525">
                <a:solidFill>
                  <a:schemeClr val="accent3"/>
                </a:solidFill>
              </a:ln>
              <a:effectLst/>
            </c:spPr>
          </c:marker>
          <c:dPt>
            <c:idx val="1"/>
            <c:marker>
              <c:symbol val="none"/>
            </c:marker>
            <c:bubble3D val="0"/>
            <c:spPr>
              <a:ln w="25400" cap="rnd">
                <a:solidFill>
                  <a:schemeClr val="tx1"/>
                </a:solidFill>
                <a:prstDash val="dash"/>
                <a:round/>
              </a:ln>
              <a:effectLst/>
            </c:spPr>
            <c:extLst>
              <c:ext xmlns:c16="http://schemas.microsoft.com/office/drawing/2014/chart" uri="{C3380CC4-5D6E-409C-BE32-E72D297353CC}">
                <c16:uniqueId val="{00000005-12B2-4973-9184-51B45990679A}"/>
              </c:ext>
            </c:extLst>
          </c:dPt>
          <c:xVal>
            <c:numLit>
              <c:formatCode>General</c:formatCode>
              <c:ptCount val="2"/>
              <c:pt idx="0">
                <c:v>0</c:v>
              </c:pt>
              <c:pt idx="1">
                <c:v>12000</c:v>
              </c:pt>
            </c:numLit>
          </c:xVal>
          <c:yVal>
            <c:numLit>
              <c:formatCode>General</c:formatCode>
              <c:ptCount val="2"/>
              <c:pt idx="0">
                <c:v>0</c:v>
              </c:pt>
              <c:pt idx="1">
                <c:v>15000</c:v>
              </c:pt>
            </c:numLit>
          </c:yVal>
          <c:smooth val="0"/>
          <c:extLst>
            <c:ext xmlns:c16="http://schemas.microsoft.com/office/drawing/2014/chart" uri="{C3380CC4-5D6E-409C-BE32-E72D297353CC}">
              <c16:uniqueId val="{00000006-12B2-4973-9184-51B45990679A}"/>
            </c:ext>
          </c:extLst>
        </c:ser>
        <c:ser>
          <c:idx val="3"/>
          <c:order val="3"/>
          <c:spPr>
            <a:ln w="25400" cap="rnd">
              <a:solidFill>
                <a:schemeClr val="tx1"/>
              </a:solidFill>
              <a:prstDash val="dash"/>
              <a:round/>
            </a:ln>
            <a:effectLst/>
          </c:spPr>
          <c:marker>
            <c:symbol val="none"/>
          </c:marker>
          <c:xVal>
            <c:numLit>
              <c:formatCode>General</c:formatCode>
              <c:ptCount val="2"/>
              <c:pt idx="0">
                <c:v>0</c:v>
              </c:pt>
              <c:pt idx="1">
                <c:v>15000</c:v>
              </c:pt>
            </c:numLit>
          </c:xVal>
          <c:yVal>
            <c:numLit>
              <c:formatCode>General</c:formatCode>
              <c:ptCount val="2"/>
              <c:pt idx="0">
                <c:v>0</c:v>
              </c:pt>
              <c:pt idx="1">
                <c:v>12000</c:v>
              </c:pt>
            </c:numLit>
          </c:yVal>
          <c:smooth val="0"/>
          <c:extLst>
            <c:ext xmlns:c16="http://schemas.microsoft.com/office/drawing/2014/chart" uri="{C3380CC4-5D6E-409C-BE32-E72D297353CC}">
              <c16:uniqueId val="{00000007-12B2-4973-9184-51B45990679A}"/>
            </c:ext>
          </c:extLst>
        </c:ser>
        <c:dLbls>
          <c:showLegendKey val="0"/>
          <c:showVal val="0"/>
          <c:showCatName val="0"/>
          <c:showSerName val="0"/>
          <c:showPercent val="0"/>
          <c:showBubbleSize val="0"/>
        </c:dLbls>
        <c:axId val="197177264"/>
        <c:axId val="197181184"/>
      </c:scatterChart>
      <c:valAx>
        <c:axId val="197177264"/>
        <c:scaling>
          <c:orientation val="minMax"/>
          <c:max val="15000"/>
          <c:min val="0"/>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Georgia" panose="02040502050405020303" pitchFamily="18" charset="0"/>
                    <a:ea typeface="+mn-ea"/>
                    <a:cs typeface="+mn-cs"/>
                  </a:defRPr>
                </a:pPr>
                <a:r>
                  <a:rPr lang="en-US">
                    <a:latin typeface="Georgia" panose="02040502050405020303" pitchFamily="18" charset="0"/>
                  </a:rPr>
                  <a:t>Actual Compressive Strength (Psi)</a:t>
                </a:r>
              </a:p>
            </c:rich>
          </c:tx>
          <c:layout>
            <c:manualLayout>
              <c:xMode val="edge"/>
              <c:yMode val="edge"/>
              <c:x val="0.40514227090979205"/>
              <c:y val="0.956877671024975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eorgia" panose="02040502050405020303" pitchFamily="18" charset="0"/>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81184"/>
        <c:crosses val="autoZero"/>
        <c:crossBetween val="midCat"/>
      </c:valAx>
      <c:valAx>
        <c:axId val="197181184"/>
        <c:scaling>
          <c:orientation val="minMax"/>
          <c:max val="15000"/>
          <c:min val="0"/>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eorgia" panose="02040502050405020303" pitchFamily="18" charset="0"/>
                    <a:ea typeface="+mn-ea"/>
                    <a:cs typeface="+mn-cs"/>
                  </a:defRPr>
                </a:pPr>
                <a:r>
                  <a:rPr lang="en-US">
                    <a:latin typeface="Georgia" panose="02040502050405020303" pitchFamily="18" charset="0"/>
                  </a:rPr>
                  <a:t>Predicted Compressive Strength (Psi)</a:t>
                </a:r>
              </a:p>
            </c:rich>
          </c:tx>
          <c:layout>
            <c:manualLayout>
              <c:xMode val="edge"/>
              <c:yMode val="edge"/>
              <c:x val="5.6239376327959008E-2"/>
              <c:y val="0.309236089131188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eorgia" panose="02040502050405020303" pitchFamily="18" charset="0"/>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77264"/>
        <c:crosses val="autoZero"/>
        <c:crossBetween val="midCat"/>
      </c:valAx>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33406620703780177"/>
          <c:y val="0.18482095798116549"/>
          <c:w val="0.21398228463776781"/>
          <c:h val="3.4061012113358075E-2"/>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0.58781</cdr:x>
      <cdr:y>0.19226</cdr:y>
    </cdr:from>
    <cdr:to>
      <cdr:x>0.67113</cdr:x>
      <cdr:y>0.28917</cdr:y>
    </cdr:to>
    <cdr:sp macro="" textlink="">
      <cdr:nvSpPr>
        <cdr:cNvPr id="3" name="Rectangle 3"/>
        <cdr:cNvSpPr/>
      </cdr:nvSpPr>
      <cdr:spPr>
        <a:xfrm xmlns:a="http://schemas.openxmlformats.org/drawingml/2006/main">
          <a:off x="3762454" y="892930"/>
          <a:ext cx="533322" cy="450096"/>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0.59182</cdr:x>
      <cdr:y>0.19779</cdr:y>
    </cdr:from>
    <cdr:to>
      <cdr:x>0.70238</cdr:x>
      <cdr:y>0.28712</cdr:y>
    </cdr:to>
    <cdr:sp macro="" textlink="">
      <cdr:nvSpPr>
        <cdr:cNvPr id="10" name="TextBox 4"/>
        <cdr:cNvSpPr txBox="1"/>
      </cdr:nvSpPr>
      <cdr:spPr>
        <a:xfrm xmlns:a="http://schemas.openxmlformats.org/drawingml/2006/main">
          <a:off x="3788121" y="918614"/>
          <a:ext cx="707680" cy="4148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Georgia" panose="02040502050405020303" pitchFamily="18" charset="0"/>
            </a:rPr>
            <a:t>+20%</a:t>
          </a:r>
          <a:r>
            <a:rPr lang="en-US" sz="1100" baseline="0">
              <a:latin typeface="Georgia" panose="02040502050405020303" pitchFamily="18" charset="0"/>
            </a:rPr>
            <a:t> Error</a:t>
          </a:r>
          <a:endParaRPr lang="en-US" sz="1100">
            <a:latin typeface="Georgia" panose="02040502050405020303" pitchFamily="18" charset="0"/>
          </a:endParaRPr>
        </a:p>
      </cdr:txBody>
    </cdr:sp>
  </cdr:relSizeAnchor>
  <cdr:relSizeAnchor xmlns:cdr="http://schemas.openxmlformats.org/drawingml/2006/chartDrawing">
    <cdr:from>
      <cdr:x>0.79412</cdr:x>
      <cdr:y>0.11408</cdr:y>
    </cdr:from>
    <cdr:to>
      <cdr:x>0.89732</cdr:x>
      <cdr:y>0.21329</cdr:y>
    </cdr:to>
    <cdr:sp macro="" textlink="">
      <cdr:nvSpPr>
        <cdr:cNvPr id="11" name="Rectangle 5"/>
        <cdr:cNvSpPr/>
      </cdr:nvSpPr>
      <cdr:spPr>
        <a:xfrm xmlns:a="http://schemas.openxmlformats.org/drawingml/2006/main">
          <a:off x="5083004" y="529831"/>
          <a:ext cx="660572" cy="460769"/>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0.78814</cdr:x>
      <cdr:y>0.12123</cdr:y>
    </cdr:from>
    <cdr:to>
      <cdr:x>0.90923</cdr:x>
      <cdr:y>0.22149</cdr:y>
    </cdr:to>
    <cdr:sp macro="" textlink="">
      <cdr:nvSpPr>
        <cdr:cNvPr id="12" name="TextBox 6"/>
        <cdr:cNvSpPr txBox="1"/>
      </cdr:nvSpPr>
      <cdr:spPr>
        <a:xfrm xmlns:a="http://schemas.openxmlformats.org/drawingml/2006/main">
          <a:off x="5044727" y="563038"/>
          <a:ext cx="775048" cy="4656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Georgia" panose="02040502050405020303" pitchFamily="18" charset="0"/>
            </a:rPr>
            <a:t>Line</a:t>
          </a:r>
          <a:r>
            <a:rPr lang="en-US" sz="1100" baseline="0">
              <a:latin typeface="Georgia" panose="02040502050405020303" pitchFamily="18" charset="0"/>
            </a:rPr>
            <a:t> of Equality</a:t>
          </a:r>
          <a:endParaRPr lang="en-US" sz="1100">
            <a:latin typeface="Georgia" panose="02040502050405020303" pitchFamily="18" charset="0"/>
          </a:endParaRPr>
        </a:p>
      </cdr:txBody>
    </cdr:sp>
  </cdr:relSizeAnchor>
  <cdr:relSizeAnchor xmlns:cdr="http://schemas.openxmlformats.org/drawingml/2006/chartDrawing">
    <cdr:from>
      <cdr:x>0.73263</cdr:x>
      <cdr:y>0.33185</cdr:y>
    </cdr:from>
    <cdr:to>
      <cdr:x>0.82887</cdr:x>
      <cdr:y>0.42863</cdr:y>
    </cdr:to>
    <cdr:sp macro="" textlink="">
      <cdr:nvSpPr>
        <cdr:cNvPr id="13" name="Rectangle 7"/>
        <cdr:cNvSpPr/>
      </cdr:nvSpPr>
      <cdr:spPr>
        <a:xfrm xmlns:a="http://schemas.openxmlformats.org/drawingml/2006/main">
          <a:off x="4689418" y="1541241"/>
          <a:ext cx="616007" cy="449484"/>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0.73744</cdr:x>
      <cdr:y>0.33576</cdr:y>
    </cdr:from>
    <cdr:to>
      <cdr:x>0.84673</cdr:x>
      <cdr:y>0.44709</cdr:y>
    </cdr:to>
    <cdr:sp macro="" textlink="">
      <cdr:nvSpPr>
        <cdr:cNvPr id="14" name="TextBox 8"/>
        <cdr:cNvSpPr txBox="1"/>
      </cdr:nvSpPr>
      <cdr:spPr>
        <a:xfrm xmlns:a="http://schemas.openxmlformats.org/drawingml/2006/main">
          <a:off x="4720206" y="1559400"/>
          <a:ext cx="699519" cy="517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Georgia" panose="02040502050405020303" pitchFamily="18" charset="0"/>
            </a:rPr>
            <a:t>-20%</a:t>
          </a:r>
          <a:r>
            <a:rPr lang="en-US" sz="1100" baseline="0">
              <a:latin typeface="Georgia" panose="02040502050405020303" pitchFamily="18" charset="0"/>
            </a:rPr>
            <a:t> Error</a:t>
          </a:r>
          <a:endParaRPr lang="en-US" sz="1100">
            <a:latin typeface="Georgia" panose="02040502050405020303"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C9769-F5AC-4EF4-9D11-81C5A035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Case Studies</vt:lpstr>
    </vt:vector>
  </TitlesOfParts>
  <Company>Deere</Company>
  <LinksUpToDate>false</LinksUpToDate>
  <CharactersWithSpaces>19290</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Ayhan Zora</dc:creator>
  <cp:keywords/>
  <cp:lastModifiedBy>Philip David Weinsier</cp:lastModifiedBy>
  <cp:revision>2</cp:revision>
  <cp:lastPrinted>2010-04-04T22:05:00Z</cp:lastPrinted>
  <dcterms:created xsi:type="dcterms:W3CDTF">2021-02-18T16:06:00Z</dcterms:created>
  <dcterms:modified xsi:type="dcterms:W3CDTF">2021-02-18T16:06:00Z</dcterms:modified>
</cp:coreProperties>
</file>