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217EFD" w14:textId="2E1F4093" w:rsidR="00755B92" w:rsidRPr="00755B92" w:rsidRDefault="00755B92" w:rsidP="00755B92">
      <w:pPr>
        <w:jc w:val="right"/>
        <w:rPr>
          <w:b/>
          <w:bCs/>
          <w:sz w:val="36"/>
          <w:szCs w:val="28"/>
        </w:rPr>
      </w:pPr>
      <w:r w:rsidRPr="00755B92">
        <w:rPr>
          <w:b/>
          <w:bCs/>
          <w:sz w:val="36"/>
          <w:szCs w:val="28"/>
        </w:rPr>
        <w:t>066-M-20</w:t>
      </w:r>
    </w:p>
    <w:p w14:paraId="4A3272E7" w14:textId="77777777" w:rsidR="00755B92" w:rsidRDefault="00755B92" w:rsidP="00755B92">
      <w:pPr>
        <w:jc w:val="right"/>
        <w:rPr>
          <w:b/>
          <w:bCs/>
          <w:sz w:val="28"/>
          <w:szCs w:val="28"/>
        </w:rPr>
      </w:pPr>
    </w:p>
    <w:p w14:paraId="47E1FF21" w14:textId="1B5C97A6" w:rsidR="00DA40FA" w:rsidRPr="00BF3A60" w:rsidRDefault="00DA40FA" w:rsidP="006A0647">
      <w:pPr>
        <w:jc w:val="center"/>
        <w:rPr>
          <w:b/>
          <w:bCs/>
          <w:sz w:val="28"/>
          <w:szCs w:val="28"/>
        </w:rPr>
      </w:pPr>
      <w:r w:rsidRPr="00BF3A60">
        <w:rPr>
          <w:b/>
          <w:bCs/>
          <w:sz w:val="28"/>
          <w:szCs w:val="28"/>
        </w:rPr>
        <w:t xml:space="preserve">Experimental Investigations of the Flexible Rotor System by Introducing Parametric Excitations into </w:t>
      </w:r>
      <w:r w:rsidR="003B6E7D" w:rsidRPr="00BF3A60">
        <w:rPr>
          <w:b/>
          <w:bCs/>
          <w:sz w:val="28"/>
          <w:szCs w:val="28"/>
        </w:rPr>
        <w:t xml:space="preserve">both </w:t>
      </w:r>
      <w:r w:rsidRPr="00BF3A60">
        <w:rPr>
          <w:b/>
          <w:bCs/>
          <w:sz w:val="28"/>
          <w:szCs w:val="28"/>
        </w:rPr>
        <w:t xml:space="preserve">ends of the </w:t>
      </w:r>
      <w:r w:rsidR="003B6E7D" w:rsidRPr="00BF3A60">
        <w:rPr>
          <w:b/>
          <w:bCs/>
          <w:sz w:val="28"/>
          <w:szCs w:val="28"/>
        </w:rPr>
        <w:t>Rotating Shaft A</w:t>
      </w:r>
      <w:r w:rsidRPr="00BF3A60">
        <w:rPr>
          <w:b/>
          <w:bCs/>
          <w:sz w:val="28"/>
          <w:szCs w:val="28"/>
        </w:rPr>
        <w:t>xially</w:t>
      </w:r>
    </w:p>
    <w:p w14:paraId="44056B9B" w14:textId="77777777" w:rsidR="00DA40FA" w:rsidRPr="006A0647" w:rsidRDefault="00DA40FA" w:rsidP="006A0647">
      <w:pPr>
        <w:jc w:val="center"/>
        <w:rPr>
          <w:b/>
          <w:bCs/>
        </w:rPr>
      </w:pPr>
    </w:p>
    <w:p w14:paraId="31C88C59" w14:textId="77777777" w:rsidR="00755B92" w:rsidRPr="00BD743D" w:rsidRDefault="00755B92" w:rsidP="00755B92">
      <w:pPr>
        <w:jc w:val="center"/>
        <w:rPr>
          <w:vertAlign w:val="superscript"/>
        </w:rPr>
      </w:pPr>
      <w:bookmarkStart w:id="0" w:name="_Hlk30350659"/>
      <w:r w:rsidRPr="00BD743D">
        <w:t>Lawrence Atepor</w:t>
      </w:r>
    </w:p>
    <w:p w14:paraId="75BCFAED" w14:textId="77777777" w:rsidR="00755B92" w:rsidRDefault="00755B92" w:rsidP="00755B92">
      <w:pPr>
        <w:jc w:val="center"/>
      </w:pPr>
      <w:r w:rsidRPr="009254FF">
        <w:t>Cape Coast Technical University</w:t>
      </w:r>
      <w:r>
        <w:t>,</w:t>
      </w:r>
      <w:r w:rsidRPr="00221C3C">
        <w:t xml:space="preserve"> </w:t>
      </w:r>
      <w:r>
        <w:t>GHANA</w:t>
      </w:r>
      <w:r w:rsidRPr="00221C3C">
        <w:t xml:space="preserve"> </w:t>
      </w:r>
    </w:p>
    <w:p w14:paraId="6DF3476D" w14:textId="77777777" w:rsidR="00755B92" w:rsidRDefault="00755B92" w:rsidP="00755B92">
      <w:pPr>
        <w:jc w:val="center"/>
        <w:rPr>
          <w:rStyle w:val="Hyperlink"/>
          <w:color w:val="auto"/>
          <w:u w:val="none"/>
        </w:rPr>
      </w:pPr>
      <w:hyperlink r:id="rId8" w:history="1">
        <w:r w:rsidRPr="00C10E21">
          <w:rPr>
            <w:rStyle w:val="Hyperlink"/>
          </w:rPr>
          <w:t>lawrence.atepor@cctu.edu.gh</w:t>
        </w:r>
      </w:hyperlink>
      <w:r>
        <w:rPr>
          <w:rStyle w:val="Hyperlink"/>
          <w:color w:val="auto"/>
          <w:u w:val="none"/>
        </w:rPr>
        <w:t xml:space="preserve"> </w:t>
      </w:r>
      <w:r>
        <w:t xml:space="preserve"> &amp; </w:t>
      </w:r>
      <w:hyperlink r:id="rId9" w:history="1">
        <w:r w:rsidRPr="00C10E21">
          <w:rPr>
            <w:rStyle w:val="Hyperlink"/>
          </w:rPr>
          <w:t>ccprector@gmail.com</w:t>
        </w:r>
      </w:hyperlink>
      <w:r>
        <w:rPr>
          <w:rStyle w:val="Hyperlink"/>
          <w:color w:val="auto"/>
          <w:u w:val="none"/>
        </w:rPr>
        <w:t xml:space="preserve"> </w:t>
      </w:r>
    </w:p>
    <w:p w14:paraId="2908036E" w14:textId="77777777" w:rsidR="00755B92" w:rsidRDefault="00755B92" w:rsidP="00755B92">
      <w:pPr>
        <w:jc w:val="center"/>
        <w:rPr>
          <w:rStyle w:val="Hyperlink"/>
          <w:color w:val="auto"/>
          <w:u w:val="none"/>
        </w:rPr>
      </w:pPr>
    </w:p>
    <w:p w14:paraId="33785CEB" w14:textId="77777777" w:rsidR="00755B92" w:rsidRPr="00221C3C" w:rsidRDefault="00755B92" w:rsidP="00755B92">
      <w:pPr>
        <w:jc w:val="center"/>
      </w:pPr>
      <w:r w:rsidRPr="00BD743D">
        <w:t xml:space="preserve"> Francis</w:t>
      </w:r>
      <w:r>
        <w:t xml:space="preserve"> Davis</w:t>
      </w:r>
    </w:p>
    <w:p w14:paraId="2B916190" w14:textId="77777777" w:rsidR="00755B92" w:rsidRDefault="00755B92" w:rsidP="00755B92">
      <w:pPr>
        <w:jc w:val="center"/>
        <w:rPr>
          <w:color w:val="000000" w:themeColor="text1"/>
        </w:rPr>
      </w:pPr>
      <w:r w:rsidRPr="009254FF">
        <w:t xml:space="preserve">Kwame Nkrumah University of Science and Technology, </w:t>
      </w:r>
      <w:r>
        <w:t>GHANA</w:t>
      </w:r>
      <w:r w:rsidRPr="00B22747">
        <w:rPr>
          <w:color w:val="000000" w:themeColor="text1"/>
        </w:rPr>
        <w:t xml:space="preserve"> </w:t>
      </w:r>
    </w:p>
    <w:p w14:paraId="0358A204" w14:textId="77777777" w:rsidR="00755B92" w:rsidRPr="00755B92" w:rsidRDefault="00755B92" w:rsidP="00755B92">
      <w:pPr>
        <w:jc w:val="center"/>
        <w:rPr>
          <w:rStyle w:val="Hyperlink"/>
          <w:color w:val="000000" w:themeColor="text1"/>
          <w:u w:val="none"/>
          <w:lang w:val="de-DE"/>
        </w:rPr>
      </w:pPr>
      <w:hyperlink r:id="rId10" w:history="1">
        <w:r w:rsidRPr="00755B92">
          <w:rPr>
            <w:rStyle w:val="Hyperlink"/>
            <w:lang w:val="de-DE"/>
          </w:rPr>
          <w:t>fdavis.coe@knust.edu.gh</w:t>
        </w:r>
      </w:hyperlink>
      <w:r w:rsidRPr="00755B92">
        <w:rPr>
          <w:rStyle w:val="Hyperlink"/>
          <w:color w:val="000000" w:themeColor="text1"/>
          <w:u w:val="none"/>
          <w:lang w:val="de-DE"/>
        </w:rPr>
        <w:t xml:space="preserve">  </w:t>
      </w:r>
    </w:p>
    <w:p w14:paraId="7A4C189D" w14:textId="77777777" w:rsidR="00755B92" w:rsidRPr="00755B92" w:rsidRDefault="00755B92" w:rsidP="00755B92">
      <w:pPr>
        <w:jc w:val="center"/>
        <w:rPr>
          <w:lang w:val="de-DE"/>
        </w:rPr>
      </w:pPr>
    </w:p>
    <w:p w14:paraId="545942D5" w14:textId="77777777" w:rsidR="00755B92" w:rsidRPr="00755B92" w:rsidRDefault="00755B92" w:rsidP="00755B92">
      <w:pPr>
        <w:contextualSpacing/>
        <w:jc w:val="center"/>
        <w:rPr>
          <w:vertAlign w:val="superscript"/>
          <w:lang w:val="de-DE"/>
        </w:rPr>
      </w:pPr>
      <w:r w:rsidRPr="00755B92">
        <w:rPr>
          <w:lang w:val="de-DE"/>
        </w:rPr>
        <w:t>Paul M. Akangah</w:t>
      </w:r>
    </w:p>
    <w:p w14:paraId="7F65D2B2" w14:textId="77777777" w:rsidR="00755B92" w:rsidRDefault="00755B92" w:rsidP="00755B92">
      <w:pPr>
        <w:contextualSpacing/>
        <w:jc w:val="center"/>
      </w:pPr>
      <w:r w:rsidRPr="009254FF">
        <w:t>North Carolina Agricultural and Technical State University</w:t>
      </w:r>
    </w:p>
    <w:p w14:paraId="0050F765" w14:textId="77777777" w:rsidR="00755B92" w:rsidRPr="009254FF" w:rsidRDefault="00755B92" w:rsidP="00755B92">
      <w:pPr>
        <w:contextualSpacing/>
        <w:jc w:val="center"/>
      </w:pPr>
      <w:r>
        <w:t xml:space="preserve"> </w:t>
      </w:r>
      <w:hyperlink r:id="rId11" w:history="1">
        <w:r w:rsidRPr="00C10E21">
          <w:rPr>
            <w:rStyle w:val="Hyperlink"/>
          </w:rPr>
          <w:t>pmakanga@ncat.edu</w:t>
        </w:r>
      </w:hyperlink>
      <w:r>
        <w:t xml:space="preserve"> </w:t>
      </w:r>
    </w:p>
    <w:p w14:paraId="6CF7454D" w14:textId="1C121084" w:rsidR="00755B92" w:rsidRDefault="00755B92" w:rsidP="000D1CD5">
      <w:pPr>
        <w:jc w:val="center"/>
        <w:rPr>
          <w:rFonts w:eastAsia="Times New Roman"/>
          <w:lang w:val="en-US" w:eastAsia="en-US"/>
        </w:rPr>
      </w:pPr>
    </w:p>
    <w:p w14:paraId="7C105CCF" w14:textId="467DD563" w:rsidR="00755B92" w:rsidRDefault="00755B92" w:rsidP="000D1CD5">
      <w:pPr>
        <w:jc w:val="center"/>
        <w:rPr>
          <w:rFonts w:eastAsia="Times New Roman"/>
          <w:lang w:val="en-US" w:eastAsia="en-US"/>
        </w:rPr>
      </w:pPr>
    </w:p>
    <w:p w14:paraId="5DF3A51A" w14:textId="5E61F446" w:rsidR="00DA40FA" w:rsidRPr="00A77111" w:rsidRDefault="00DA40FA" w:rsidP="00A77111">
      <w:pPr>
        <w:rPr>
          <w:b/>
        </w:rPr>
      </w:pPr>
      <w:bookmarkStart w:id="1" w:name="_GoBack"/>
      <w:bookmarkEnd w:id="0"/>
      <w:bookmarkEnd w:id="1"/>
      <w:r w:rsidRPr="00A77111">
        <w:rPr>
          <w:b/>
        </w:rPr>
        <w:t>Abstract</w:t>
      </w:r>
    </w:p>
    <w:p w14:paraId="6711BE72" w14:textId="77777777" w:rsidR="00DA40FA" w:rsidRPr="006A0647" w:rsidRDefault="00DA40FA" w:rsidP="006A0647">
      <w:pPr>
        <w:rPr>
          <w:b/>
        </w:rPr>
      </w:pPr>
    </w:p>
    <w:p w14:paraId="2EC3F9C0" w14:textId="2DEE9DBD" w:rsidR="00DA40FA" w:rsidRPr="00591979" w:rsidRDefault="00DA40FA" w:rsidP="006A0647">
      <w:pPr>
        <w:jc w:val="both"/>
      </w:pPr>
      <w:r w:rsidRPr="006A0647">
        <w:t xml:space="preserve">This paper presents an experimental study of an active vibration controller for vibration in a flexible rotor system. Previous work by </w:t>
      </w:r>
      <w:r w:rsidR="00EC7E31" w:rsidRPr="006A0647">
        <w:t>one of the</w:t>
      </w:r>
      <w:r w:rsidRPr="006A0647">
        <w:t xml:space="preserve"> author</w:t>
      </w:r>
      <w:r w:rsidR="00EC7E31" w:rsidRPr="006A0647">
        <w:t>s</w:t>
      </w:r>
      <w:r w:rsidRPr="006A0647">
        <w:t xml:space="preserve"> has shown that the vibration amplitude can be modified by introducing an axially parametric excitation </w:t>
      </w:r>
      <w:r w:rsidR="00EC7E31" w:rsidRPr="006A0647">
        <w:t>in</w:t>
      </w:r>
      <w:r w:rsidRPr="006A0647">
        <w:t xml:space="preserve">to one end of the shaft of the rotating flexible rotor system. This has led to further investigations by the introduction of the excitations into both ends of the shaft theoretically. The theoretical results showed a further reduction in the rotor response amplitude under principal parametric resonance. The perturbation method of multiple scales is used to solve the equations of motion. An experimental test machine uses two piezoelectric exciters mounted on both ends of the shaft.  The steady-state responses with and without the double parametric excitation terms were investigated. </w:t>
      </w:r>
      <w:r w:rsidR="0074704D">
        <w:t>The results show a significant</w:t>
      </w:r>
      <w:r w:rsidRPr="00591979">
        <w:t xml:space="preserve"> reduction </w:t>
      </w:r>
      <w:r w:rsidR="0074704D">
        <w:t xml:space="preserve">of 23.4 % </w:t>
      </w:r>
      <w:r w:rsidRPr="00591979">
        <w:t>in the rotor response amplitude under principal parametric resonance and some good correlation between theory and experiment.</w:t>
      </w:r>
    </w:p>
    <w:p w14:paraId="295570FC" w14:textId="77777777" w:rsidR="00DA40FA" w:rsidRPr="006A0647" w:rsidRDefault="00DA40FA" w:rsidP="006A0647">
      <w:pPr>
        <w:jc w:val="both"/>
        <w:rPr>
          <w:b/>
          <w:color w:val="FF0000"/>
        </w:rPr>
      </w:pPr>
    </w:p>
    <w:p w14:paraId="2F510887" w14:textId="6E89E616" w:rsidR="00DA40FA" w:rsidRDefault="00DA40FA" w:rsidP="00591979">
      <w:pPr>
        <w:jc w:val="center"/>
      </w:pPr>
      <w:r w:rsidRPr="00591979">
        <w:t>Keywords:</w:t>
      </w:r>
      <w:r w:rsidRPr="00591979">
        <w:rPr>
          <w:b/>
        </w:rPr>
        <w:t xml:space="preserve"> </w:t>
      </w:r>
      <w:r w:rsidRPr="00591979">
        <w:rPr>
          <w:bCs/>
        </w:rPr>
        <w:t xml:space="preserve">flexible rotor system, </w:t>
      </w:r>
      <w:r w:rsidRPr="00591979">
        <w:t>piezoelectric,</w:t>
      </w:r>
      <w:r w:rsidR="00EC7E31" w:rsidRPr="00591979">
        <w:t xml:space="preserve"> actuator, exciter, parametric </w:t>
      </w:r>
      <w:r w:rsidRPr="00591979">
        <w:t>excitation.</w:t>
      </w:r>
    </w:p>
    <w:p w14:paraId="3B4CDA0C" w14:textId="53D3DAE1" w:rsidR="00A25BD2" w:rsidRDefault="00A25BD2" w:rsidP="00591979">
      <w:pPr>
        <w:jc w:val="center"/>
      </w:pPr>
    </w:p>
    <w:p w14:paraId="0180D20B" w14:textId="33992BEF" w:rsidR="00A25BD2" w:rsidRDefault="00A25BD2" w:rsidP="00591979">
      <w:pPr>
        <w:jc w:val="center"/>
      </w:pPr>
    </w:p>
    <w:p w14:paraId="3E788CF7" w14:textId="79BEA0E8" w:rsidR="000E5F37" w:rsidRPr="006A0647" w:rsidRDefault="000E5F37" w:rsidP="00A77111">
      <w:pPr>
        <w:rPr>
          <w:rFonts w:eastAsia="Calibri"/>
          <w:b/>
          <w:lang w:val="en-US" w:eastAsia="en-US"/>
        </w:rPr>
      </w:pPr>
      <w:r w:rsidRPr="006A0647">
        <w:rPr>
          <w:rFonts w:eastAsia="Calibri"/>
          <w:b/>
          <w:lang w:val="en-US" w:eastAsia="en-US"/>
        </w:rPr>
        <w:t>Introduction</w:t>
      </w:r>
    </w:p>
    <w:p w14:paraId="31C4A6FD" w14:textId="77777777" w:rsidR="000E5F37" w:rsidRPr="006A0647" w:rsidRDefault="000E5F37" w:rsidP="006A0647">
      <w:pPr>
        <w:tabs>
          <w:tab w:val="left" w:pos="1275"/>
        </w:tabs>
        <w:jc w:val="both"/>
        <w:rPr>
          <w:rFonts w:eastAsia="Calibri"/>
          <w:lang w:val="en-US" w:eastAsia="en-US"/>
        </w:rPr>
      </w:pPr>
      <w:r w:rsidRPr="006A0647">
        <w:rPr>
          <w:rFonts w:eastAsia="Calibri"/>
          <w:lang w:val="en-US" w:eastAsia="en-US"/>
        </w:rPr>
        <w:tab/>
      </w:r>
    </w:p>
    <w:p w14:paraId="604707C8" w14:textId="4F953173" w:rsidR="000E5F37" w:rsidRDefault="00591979" w:rsidP="00591979">
      <w:pPr>
        <w:jc w:val="both"/>
        <w:rPr>
          <w:rFonts w:eastAsia="Calibri"/>
          <w:lang w:val="en-US" w:eastAsia="en-US"/>
        </w:rPr>
      </w:pPr>
      <w:r w:rsidRPr="00E416DA">
        <w:rPr>
          <w:rFonts w:eastAsia="Calibri"/>
          <w:b/>
          <w:lang w:val="en-US" w:eastAsia="en-US"/>
        </w:rPr>
        <w:t xml:space="preserve"> </w:t>
      </w:r>
      <w:r w:rsidR="000E5F37" w:rsidRPr="00A77111">
        <w:rPr>
          <w:rFonts w:eastAsia="Calibri"/>
          <w:lang w:val="en-US" w:eastAsia="en-US"/>
        </w:rPr>
        <w:t>Rotor Dynamics Problem</w:t>
      </w:r>
    </w:p>
    <w:p w14:paraId="2996E83D" w14:textId="77777777" w:rsidR="00A77111" w:rsidRPr="00A77111" w:rsidRDefault="00A77111" w:rsidP="00591979">
      <w:pPr>
        <w:jc w:val="both"/>
        <w:rPr>
          <w:rFonts w:eastAsia="Calibri"/>
          <w:lang w:val="en-US" w:eastAsia="en-US"/>
        </w:rPr>
      </w:pPr>
    </w:p>
    <w:p w14:paraId="1967392B" w14:textId="6C1E5343" w:rsidR="000E5F37" w:rsidRDefault="000E5F37" w:rsidP="00A77111">
      <w:pPr>
        <w:ind w:left="90"/>
        <w:jc w:val="both"/>
        <w:rPr>
          <w:rFonts w:eastAsia="Calibri"/>
          <w:lang w:val="en-US" w:eastAsia="en-US"/>
        </w:rPr>
      </w:pPr>
      <w:r w:rsidRPr="006A0647">
        <w:rPr>
          <w:rFonts w:eastAsia="Calibri"/>
          <w:lang w:val="en-US" w:eastAsia="en-US"/>
        </w:rPr>
        <w:t>The main source of Vibration</w:t>
      </w:r>
      <w:r w:rsidR="002F1806">
        <w:rPr>
          <w:rFonts w:eastAsia="Calibri"/>
          <w:lang w:val="en-US" w:eastAsia="en-US"/>
        </w:rPr>
        <w:t xml:space="preserve"> in Flexible Rotor Systems are m</w:t>
      </w:r>
      <w:r w:rsidRPr="006A0647">
        <w:rPr>
          <w:rFonts w:eastAsia="Calibri"/>
          <w:lang w:val="en-US" w:eastAsia="en-US"/>
        </w:rPr>
        <w:t>ass unbalanced forces and perfect balance is virtually not achievable due to wear or depositions the machines are subjected to.  Reduction of Vibration in the Rotor System is very important for safe and efficient functioning.  Hence it is important to work with product development and research in the area of rotating machinery to modify the frequencies of the shaft rotor system thus reducing vibration in such systems.</w:t>
      </w:r>
    </w:p>
    <w:p w14:paraId="626D2088" w14:textId="77777777" w:rsidR="00D37871" w:rsidRDefault="00D37871" w:rsidP="00A77111">
      <w:pPr>
        <w:ind w:left="90"/>
        <w:jc w:val="both"/>
        <w:rPr>
          <w:rFonts w:eastAsia="Calibri"/>
          <w:lang w:val="en-US" w:eastAsia="en-US"/>
        </w:rPr>
      </w:pPr>
    </w:p>
    <w:p w14:paraId="2A4998B8" w14:textId="0156ADFB" w:rsidR="00591979" w:rsidRDefault="00591979" w:rsidP="006A0647">
      <w:pPr>
        <w:ind w:left="90"/>
        <w:jc w:val="both"/>
        <w:rPr>
          <w:rFonts w:eastAsia="Calibri"/>
          <w:lang w:val="en-US" w:eastAsia="en-US"/>
        </w:rPr>
      </w:pPr>
    </w:p>
    <w:p w14:paraId="78EE285E" w14:textId="040D4811" w:rsidR="000E5F37" w:rsidRDefault="000E5F37" w:rsidP="00591979">
      <w:pPr>
        <w:jc w:val="both"/>
        <w:rPr>
          <w:rFonts w:eastAsia="Calibri"/>
          <w:lang w:val="en-US" w:eastAsia="en-US"/>
        </w:rPr>
      </w:pPr>
      <w:r w:rsidRPr="00A77111">
        <w:rPr>
          <w:rFonts w:eastAsia="Calibri"/>
          <w:lang w:val="en-US" w:eastAsia="en-US"/>
        </w:rPr>
        <w:t xml:space="preserve">Piezoelectric Actuator Solution </w:t>
      </w:r>
    </w:p>
    <w:p w14:paraId="0C9275E4" w14:textId="77777777" w:rsidR="00A77111" w:rsidRPr="00A77111" w:rsidRDefault="00A77111" w:rsidP="00591979">
      <w:pPr>
        <w:jc w:val="both"/>
        <w:rPr>
          <w:rFonts w:eastAsia="Calibri"/>
          <w:lang w:val="en-US" w:eastAsia="en-US"/>
        </w:rPr>
      </w:pPr>
    </w:p>
    <w:p w14:paraId="1827EF88" w14:textId="2B259FB9" w:rsidR="000E5F37" w:rsidRPr="006A0647" w:rsidRDefault="000E5F37" w:rsidP="00F0685D">
      <w:pPr>
        <w:jc w:val="both"/>
        <w:rPr>
          <w:rFonts w:eastAsia="Calibri"/>
          <w:lang w:val="en-US" w:eastAsia="en-US"/>
        </w:rPr>
      </w:pPr>
      <w:r w:rsidRPr="006A0647">
        <w:rPr>
          <w:rFonts w:eastAsia="Calibri"/>
          <w:lang w:val="en-US" w:eastAsia="en-US"/>
        </w:rPr>
        <w:t>The use of piezoelectric actuators in active Vibration Control has been considered in th</w:t>
      </w:r>
      <w:r w:rsidR="00117E27">
        <w:rPr>
          <w:rFonts w:eastAsia="Calibri"/>
          <w:lang w:val="en-US" w:eastAsia="en-US"/>
        </w:rPr>
        <w:t>e past by [1]</w:t>
      </w:r>
      <w:r w:rsidR="00920C09">
        <w:rPr>
          <w:rFonts w:eastAsia="Calibri"/>
          <w:lang w:val="en-US" w:eastAsia="en-US"/>
        </w:rPr>
        <w:t>,</w:t>
      </w:r>
      <w:r w:rsidR="00117E27">
        <w:rPr>
          <w:rFonts w:eastAsia="Calibri"/>
          <w:lang w:val="en-US" w:eastAsia="en-US"/>
        </w:rPr>
        <w:t xml:space="preserve"> [2]</w:t>
      </w:r>
      <w:r w:rsidR="00920C09">
        <w:rPr>
          <w:rFonts w:eastAsia="Calibri"/>
          <w:lang w:val="en-US" w:eastAsia="en-US"/>
        </w:rPr>
        <w:t xml:space="preserve"> and</w:t>
      </w:r>
      <w:r w:rsidRPr="006A0647">
        <w:rPr>
          <w:rFonts w:eastAsia="Calibri"/>
          <w:lang w:val="en-US" w:eastAsia="en-US"/>
        </w:rPr>
        <w:t xml:space="preserve"> </w:t>
      </w:r>
      <w:r w:rsidR="00117E27">
        <w:rPr>
          <w:rFonts w:eastAsia="Calibri"/>
          <w:color w:val="222222"/>
          <w:shd w:val="clear" w:color="auto" w:fill="FFFFFF"/>
          <w:lang w:val="en-US" w:eastAsia="en-US"/>
        </w:rPr>
        <w:t>[3]</w:t>
      </w:r>
      <w:r w:rsidRPr="006A0647">
        <w:rPr>
          <w:rFonts w:eastAsia="Calibri"/>
          <w:lang w:val="en-US" w:eastAsia="en-US"/>
        </w:rPr>
        <w:t xml:space="preserve"> used a </w:t>
      </w:r>
      <w:proofErr w:type="spellStart"/>
      <w:r w:rsidRPr="006A0647">
        <w:rPr>
          <w:rFonts w:eastAsia="Calibri"/>
          <w:lang w:val="en-US" w:eastAsia="en-US"/>
        </w:rPr>
        <w:t>peizo</w:t>
      </w:r>
      <w:proofErr w:type="spellEnd"/>
      <w:r w:rsidRPr="006A0647">
        <w:rPr>
          <w:rFonts w:eastAsia="Calibri"/>
          <w:lang w:val="en-US" w:eastAsia="en-US"/>
        </w:rPr>
        <w:t>-electric actuator to stabilize the parametric resonance induced in a cantilever beam and to control bifurcation resulting in the shift of the bifurcation set and the e</w:t>
      </w:r>
      <w:r w:rsidR="006A0647">
        <w:rPr>
          <w:rFonts w:eastAsia="Calibri"/>
          <w:lang w:val="en-US" w:eastAsia="en-US"/>
        </w:rPr>
        <w:t>xpansion of the stable region.</w:t>
      </w:r>
      <w:r w:rsidR="00117E27">
        <w:rPr>
          <w:rFonts w:eastAsia="Calibri"/>
          <w:lang w:val="en-US" w:eastAsia="en-US"/>
        </w:rPr>
        <w:t xml:space="preserve"> [4]</w:t>
      </w:r>
      <w:r w:rsidR="00967A81">
        <w:rPr>
          <w:rFonts w:eastAsia="Calibri"/>
          <w:lang w:val="en-US" w:eastAsia="en-US"/>
        </w:rPr>
        <w:t xml:space="preserve"> </w:t>
      </w:r>
      <w:proofErr w:type="gramStart"/>
      <w:r w:rsidR="00967A81">
        <w:rPr>
          <w:rFonts w:eastAsia="Calibri"/>
          <w:lang w:val="en-US" w:eastAsia="en-US"/>
        </w:rPr>
        <w:t>used</w:t>
      </w:r>
      <w:proofErr w:type="gramEnd"/>
      <w:r w:rsidR="00967A81">
        <w:rPr>
          <w:rFonts w:eastAsia="Calibri"/>
          <w:lang w:val="en-US" w:eastAsia="en-US"/>
        </w:rPr>
        <w:t xml:space="preserve"> an active piezoelectric actuator engine mount to support a vehicle engine and reduce vibrations and force transmitted from the engine to the vehicle structure, and from road surface irregularities. Also shunted piezoelectric actuators with electric impedances constituting series of a </w:t>
      </w:r>
      <w:proofErr w:type="gramStart"/>
      <w:r w:rsidR="00967A81">
        <w:rPr>
          <w:rFonts w:eastAsia="Calibri"/>
          <w:lang w:val="en-US" w:eastAsia="en-US"/>
        </w:rPr>
        <w:t>resistance  and</w:t>
      </w:r>
      <w:proofErr w:type="gramEnd"/>
      <w:r w:rsidR="00967A81">
        <w:rPr>
          <w:rFonts w:eastAsia="Calibri"/>
          <w:lang w:val="en-US" w:eastAsia="en-US"/>
        </w:rPr>
        <w:t xml:space="preserve"> an inductance were </w:t>
      </w:r>
      <w:r w:rsidR="00117E27">
        <w:rPr>
          <w:rFonts w:eastAsia="Calibri"/>
          <w:lang w:val="en-US" w:eastAsia="en-US"/>
        </w:rPr>
        <w:t>used by [5]</w:t>
      </w:r>
      <w:r w:rsidR="00967A81">
        <w:rPr>
          <w:rFonts w:eastAsia="Calibri"/>
          <w:lang w:val="en-US" w:eastAsia="en-US"/>
        </w:rPr>
        <w:t xml:space="preserve"> to passively control vibration in light structures. To actively control vibration in jour</w:t>
      </w:r>
      <w:r w:rsidR="00117E27">
        <w:rPr>
          <w:rFonts w:eastAsia="Calibri"/>
          <w:lang w:val="en-US" w:eastAsia="en-US"/>
        </w:rPr>
        <w:t>nal bearings, [6]</w:t>
      </w:r>
      <w:r w:rsidR="00967A81">
        <w:rPr>
          <w:rFonts w:eastAsia="Calibri"/>
          <w:lang w:val="en-US" w:eastAsia="en-US"/>
        </w:rPr>
        <w:t xml:space="preserve"> used two stacked linear </w:t>
      </w:r>
      <w:proofErr w:type="spellStart"/>
      <w:r w:rsidR="00967A81">
        <w:rPr>
          <w:rFonts w:eastAsia="Calibri"/>
          <w:lang w:val="en-US" w:eastAsia="en-US"/>
        </w:rPr>
        <w:t>piezoactuators</w:t>
      </w:r>
      <w:proofErr w:type="spellEnd"/>
      <w:r w:rsidR="00967A81">
        <w:rPr>
          <w:rFonts w:eastAsia="Calibri"/>
          <w:lang w:val="en-US" w:eastAsia="en-US"/>
        </w:rPr>
        <w:t xml:space="preserve"> to actuate the position of the bearing journal to damp the vibrations and also to maintain the desired bearing </w:t>
      </w:r>
      <w:r w:rsidR="003F105D">
        <w:rPr>
          <w:rFonts w:eastAsia="Calibri"/>
          <w:lang w:val="en-US" w:eastAsia="en-US"/>
        </w:rPr>
        <w:t>journal position with an accuracy of micrometers.</w:t>
      </w:r>
      <w:r w:rsidR="00117E27">
        <w:rPr>
          <w:rFonts w:eastAsia="Calibri"/>
          <w:lang w:val="en-US" w:eastAsia="en-US"/>
        </w:rPr>
        <w:t xml:space="preserve"> [7]</w:t>
      </w:r>
      <w:r w:rsidR="009C3564">
        <w:rPr>
          <w:rFonts w:eastAsia="Calibri"/>
          <w:lang w:val="en-US" w:eastAsia="en-US"/>
        </w:rPr>
        <w:t xml:space="preserve"> </w:t>
      </w:r>
      <w:proofErr w:type="gramStart"/>
      <w:r w:rsidR="009C3564">
        <w:rPr>
          <w:rFonts w:eastAsia="Calibri"/>
          <w:lang w:val="en-US" w:eastAsia="en-US"/>
        </w:rPr>
        <w:t>studied</w:t>
      </w:r>
      <w:proofErr w:type="gramEnd"/>
      <w:r w:rsidR="009C3564">
        <w:rPr>
          <w:rFonts w:eastAsia="Calibri"/>
          <w:lang w:val="en-US" w:eastAsia="en-US"/>
        </w:rPr>
        <w:t xml:space="preserve"> the possibility of attenuating the vibrations experienced within a link of a system using active vibration control with piezoelectric patches as actuators.</w:t>
      </w:r>
    </w:p>
    <w:p w14:paraId="4F1CEB41" w14:textId="77777777" w:rsidR="000E5F37" w:rsidRPr="006A0647" w:rsidRDefault="000E5F37" w:rsidP="006A0647">
      <w:pPr>
        <w:ind w:left="720"/>
        <w:jc w:val="both"/>
        <w:rPr>
          <w:rFonts w:eastAsia="Calibri"/>
          <w:lang w:val="en-US" w:eastAsia="en-US"/>
        </w:rPr>
      </w:pPr>
    </w:p>
    <w:p w14:paraId="2379F4F5" w14:textId="613C47F8" w:rsidR="000E5F37" w:rsidRDefault="000E5F37" w:rsidP="004501B4">
      <w:pPr>
        <w:jc w:val="both"/>
        <w:rPr>
          <w:rFonts w:eastAsia="Calibri"/>
          <w:lang w:val="en-US" w:eastAsia="en-US"/>
        </w:rPr>
      </w:pPr>
      <w:r w:rsidRPr="00A77111">
        <w:rPr>
          <w:rFonts w:eastAsia="Calibri"/>
          <w:lang w:val="en-US" w:eastAsia="en-US"/>
        </w:rPr>
        <w:t>Double Piezoelectric Exciter Concept</w:t>
      </w:r>
    </w:p>
    <w:p w14:paraId="60A1D586" w14:textId="77777777" w:rsidR="00A77111" w:rsidRPr="00A77111" w:rsidRDefault="00A77111" w:rsidP="004501B4">
      <w:pPr>
        <w:jc w:val="both"/>
        <w:rPr>
          <w:rFonts w:eastAsia="Calibri"/>
          <w:lang w:val="en-US" w:eastAsia="en-US"/>
        </w:rPr>
      </w:pPr>
    </w:p>
    <w:p w14:paraId="151D1445" w14:textId="61E4B5EB" w:rsidR="000E5F37" w:rsidRDefault="00117E27" w:rsidP="00A77111">
      <w:pPr>
        <w:jc w:val="both"/>
        <w:rPr>
          <w:rFonts w:eastAsia="Calibri"/>
          <w:lang w:val="en-US" w:eastAsia="en-US"/>
        </w:rPr>
      </w:pPr>
      <w:r>
        <w:rPr>
          <w:rFonts w:eastAsia="Calibri"/>
          <w:lang w:val="en-US" w:eastAsia="en-US"/>
        </w:rPr>
        <w:t>In [8] and [9]</w:t>
      </w:r>
      <w:r w:rsidR="000E5F37" w:rsidRPr="006A0647">
        <w:rPr>
          <w:rFonts w:eastAsia="Calibri"/>
          <w:lang w:val="en-US" w:eastAsia="en-US"/>
        </w:rPr>
        <w:t xml:space="preserve">, </w:t>
      </w:r>
      <w:r w:rsidR="002F1806">
        <w:rPr>
          <w:rFonts w:eastAsia="Calibri"/>
          <w:lang w:val="en-US" w:eastAsia="en-US"/>
        </w:rPr>
        <w:t xml:space="preserve">one of </w:t>
      </w:r>
      <w:r w:rsidR="000E5F37" w:rsidRPr="006A0647">
        <w:rPr>
          <w:rFonts w:eastAsia="Calibri"/>
          <w:lang w:val="en-US" w:eastAsia="en-US"/>
        </w:rPr>
        <w:t>the author</w:t>
      </w:r>
      <w:r w:rsidR="002F1806">
        <w:rPr>
          <w:rFonts w:eastAsia="Calibri"/>
          <w:lang w:val="en-US" w:eastAsia="en-US"/>
        </w:rPr>
        <w:t>s</w:t>
      </w:r>
      <w:r w:rsidR="000E5F37" w:rsidRPr="006A0647">
        <w:rPr>
          <w:rFonts w:eastAsia="Calibri"/>
          <w:lang w:val="en-US" w:eastAsia="en-US"/>
        </w:rPr>
        <w:t xml:space="preserve"> in trying to control vibration</w:t>
      </w:r>
      <w:r w:rsidR="002F1806">
        <w:rPr>
          <w:rFonts w:eastAsia="Calibri"/>
          <w:lang w:val="en-US" w:eastAsia="en-US"/>
        </w:rPr>
        <w:t>s in rotor systems, designed a piezo</w:t>
      </w:r>
      <w:r w:rsidR="000E5F37" w:rsidRPr="006A0647">
        <w:rPr>
          <w:rFonts w:eastAsia="Calibri"/>
          <w:lang w:val="en-US" w:eastAsia="en-US"/>
        </w:rPr>
        <w:t>electric exciter with which he deliberately introduced parametric excitations into a flexible rotor-bearing system axially to moderate the response of the pre-existing mass-unbalance vi</w:t>
      </w:r>
      <w:r w:rsidR="002F1806">
        <w:rPr>
          <w:rFonts w:eastAsia="Calibri"/>
          <w:lang w:val="en-US" w:eastAsia="en-US"/>
        </w:rPr>
        <w:t xml:space="preserve">bration inherent to the rotor. </w:t>
      </w:r>
      <w:r w:rsidR="000E5F37" w:rsidRPr="006A0647">
        <w:rPr>
          <w:rFonts w:eastAsia="Calibri"/>
          <w:lang w:val="en-US" w:eastAsia="en-US"/>
        </w:rPr>
        <w:t>The Author used piezoelectric stack actuator to put axial excitations into the shaft to investigate the interactions between forced vibrations, which emanates from rotor unbalance and parametric excitations which results from the periodic stiffness variations caused by a periodic axial excitations from the actuator.  A practical implementable strategy was proposed in which the inherent and predominant instabilities in the flexible rotor bearing system were manipulated in such a way that their effects on the overall performance of the rotor system was effectively controlled.  In justifying this work, a program of research was carried out and the results showed reduction in the resonant amplitudes for forward whirl in the flexible rotor-bearing system by 21.9 percent.</w:t>
      </w:r>
      <w:r w:rsidR="002F1806">
        <w:rPr>
          <w:rFonts w:eastAsia="Calibri"/>
          <w:lang w:val="en-US" w:eastAsia="en-US"/>
        </w:rPr>
        <w:t xml:space="preserve"> </w:t>
      </w:r>
      <w:r w:rsidR="000E5F37" w:rsidRPr="006A0647">
        <w:rPr>
          <w:rFonts w:eastAsia="Calibri"/>
          <w:lang w:val="en-US" w:eastAsia="en-US"/>
        </w:rPr>
        <w:t>To further reduce vibrations and instabilities inherent</w:t>
      </w:r>
      <w:r w:rsidR="00A77111">
        <w:rPr>
          <w:rFonts w:eastAsia="Calibri"/>
          <w:lang w:val="en-US" w:eastAsia="en-US"/>
        </w:rPr>
        <w:t xml:space="preserve"> in rotating machines one of the </w:t>
      </w:r>
      <w:proofErr w:type="gramStart"/>
      <w:r w:rsidR="00A77111">
        <w:rPr>
          <w:rFonts w:eastAsia="Calibri"/>
          <w:lang w:val="en-US" w:eastAsia="en-US"/>
        </w:rPr>
        <w:t xml:space="preserve">authors </w:t>
      </w:r>
      <w:r>
        <w:rPr>
          <w:rFonts w:eastAsia="Calibri"/>
          <w:lang w:val="en-US" w:eastAsia="en-US"/>
        </w:rPr>
        <w:t xml:space="preserve"> in</w:t>
      </w:r>
      <w:proofErr w:type="gramEnd"/>
      <w:r>
        <w:rPr>
          <w:rFonts w:eastAsia="Calibri"/>
          <w:lang w:val="en-US" w:eastAsia="en-US"/>
        </w:rPr>
        <w:t xml:space="preserve"> [10]</w:t>
      </w:r>
      <w:r w:rsidR="000E5F37" w:rsidRPr="006A0647">
        <w:rPr>
          <w:rFonts w:eastAsia="Calibri"/>
          <w:lang w:val="en-US" w:eastAsia="en-US"/>
        </w:rPr>
        <w:t xml:space="preserve"> made use of the above idea</w:t>
      </w:r>
      <w:r w:rsidR="006A0647">
        <w:rPr>
          <w:rFonts w:eastAsia="Calibri"/>
          <w:lang w:val="en-US" w:eastAsia="en-US"/>
        </w:rPr>
        <w:t xml:space="preserve"> </w:t>
      </w:r>
      <w:r w:rsidR="000E5F37" w:rsidRPr="006A0647">
        <w:rPr>
          <w:rFonts w:eastAsia="Calibri"/>
          <w:lang w:val="en-US" w:eastAsia="en-US"/>
        </w:rPr>
        <w:t>in the theoretical consideration of double piezoelectric exciters</w:t>
      </w:r>
      <w:r w:rsidR="006A0647">
        <w:rPr>
          <w:rFonts w:eastAsia="Calibri"/>
          <w:lang w:val="en-US" w:eastAsia="en-US"/>
        </w:rPr>
        <w:t xml:space="preserve"> </w:t>
      </w:r>
      <w:r w:rsidR="000E5F37" w:rsidRPr="006A0647">
        <w:rPr>
          <w:rFonts w:eastAsia="Calibri"/>
          <w:lang w:val="en-US" w:eastAsia="en-US"/>
        </w:rPr>
        <w:t xml:space="preserve">and the deliberate introduction of parametric excitations into the flexible rotor-bearing at both ends of the shaft.  This was done theoretically by introducing double excitation force terms into the governing equations of motion. The perturbation method of multiple scales was used to solve the equations of motion. The steady-state responses, with and without the double parametric excitation terms was investigated. The results showed a further reduction in the rotor response amplitude.   </w:t>
      </w:r>
    </w:p>
    <w:p w14:paraId="4AE74651" w14:textId="1BF28A26" w:rsidR="009C3564" w:rsidRDefault="009C3564" w:rsidP="00A77111">
      <w:pPr>
        <w:jc w:val="both"/>
        <w:rPr>
          <w:rFonts w:eastAsia="Calibri"/>
          <w:lang w:val="en-US" w:eastAsia="en-US"/>
        </w:rPr>
      </w:pPr>
    </w:p>
    <w:p w14:paraId="56C5AE75" w14:textId="31F4636A" w:rsidR="000E5F37" w:rsidRDefault="000E5F37" w:rsidP="008F744E">
      <w:pPr>
        <w:rPr>
          <w:b/>
          <w:bCs/>
        </w:rPr>
      </w:pPr>
      <w:r w:rsidRPr="006A0647">
        <w:rPr>
          <w:b/>
          <w:bCs/>
        </w:rPr>
        <w:t>Theoretical work</w:t>
      </w:r>
    </w:p>
    <w:p w14:paraId="07969E5F" w14:textId="330A2527" w:rsidR="009C3564" w:rsidRPr="009C3564" w:rsidRDefault="00AC0864" w:rsidP="008F744E">
      <w:pPr>
        <w:rPr>
          <w:bCs/>
        </w:rPr>
      </w:pPr>
      <w:r>
        <w:rPr>
          <w:bCs/>
        </w:rPr>
        <w:t>Equations of motion</w:t>
      </w:r>
    </w:p>
    <w:p w14:paraId="05081488" w14:textId="77777777" w:rsidR="008F744E" w:rsidRPr="006A0647" w:rsidRDefault="008F744E" w:rsidP="008F744E">
      <w:pPr>
        <w:rPr>
          <w:b/>
          <w:bCs/>
        </w:rPr>
      </w:pPr>
    </w:p>
    <w:p w14:paraId="615D3383" w14:textId="64374099" w:rsidR="000E5F37" w:rsidRPr="006A0647" w:rsidRDefault="000E5F37" w:rsidP="00FF78F5">
      <w:pPr>
        <w:jc w:val="both"/>
        <w:rPr>
          <w:lang w:eastAsia="en-GB"/>
        </w:rPr>
      </w:pPr>
      <w:r w:rsidRPr="006A0647">
        <w:rPr>
          <w:rFonts w:eastAsia="Calibri"/>
          <w:lang w:val="en-US" w:eastAsia="en-US"/>
        </w:rPr>
        <w:t>The equations of motion</w:t>
      </w:r>
      <w:r w:rsidR="007A489E">
        <w:rPr>
          <w:rFonts w:eastAsia="Calibri"/>
          <w:lang w:val="en-US" w:eastAsia="en-US"/>
        </w:rPr>
        <w:t>, equations (1) to (4)</w:t>
      </w:r>
      <w:r w:rsidRPr="006A0647">
        <w:rPr>
          <w:rFonts w:eastAsia="Calibri"/>
          <w:lang w:val="en-US" w:eastAsia="en-US"/>
        </w:rPr>
        <w:t xml:space="preserve"> are taken from </w:t>
      </w:r>
      <w:r w:rsidR="00117E27">
        <w:rPr>
          <w:rFonts w:eastAsia="Calibri"/>
          <w:lang w:val="en-US" w:eastAsia="en-US"/>
        </w:rPr>
        <w:t>[8] and [10]</w:t>
      </w:r>
      <w:r w:rsidR="00FF78F5">
        <w:rPr>
          <w:rFonts w:eastAsia="Calibri"/>
          <w:lang w:val="en-US" w:eastAsia="en-US"/>
        </w:rPr>
        <w:t xml:space="preserve">, and Figure 1 is the </w:t>
      </w:r>
      <w:r w:rsidR="00FF78F5">
        <w:rPr>
          <w:bCs/>
        </w:rPr>
        <w:t>reference frame</w:t>
      </w:r>
      <w:r w:rsidR="00FF78F5" w:rsidRPr="004E40A4">
        <w:rPr>
          <w:bCs/>
        </w:rPr>
        <w:t xml:space="preserve"> for a di</w:t>
      </w:r>
      <w:r w:rsidR="00FF78F5">
        <w:rPr>
          <w:bCs/>
        </w:rPr>
        <w:t xml:space="preserve">sk on a rotating flexible shaft. A </w:t>
      </w:r>
      <w:r w:rsidR="00FF78F5" w:rsidRPr="004E40A4">
        <w:rPr>
          <w:rFonts w:cs="Arial"/>
        </w:rPr>
        <w:t>3-D view of the rotor</w:t>
      </w:r>
      <w:r w:rsidR="00FF78F5">
        <w:rPr>
          <w:rFonts w:cs="Arial"/>
        </w:rPr>
        <w:t>.</w:t>
      </w:r>
    </w:p>
    <w:p w14:paraId="4F8E07F9" w14:textId="31649F12" w:rsidR="000E5F37" w:rsidRPr="006A0647" w:rsidRDefault="000E5F37" w:rsidP="006A0647">
      <w:pPr>
        <w:spacing w:after="360"/>
        <w:jc w:val="both"/>
        <w:rPr>
          <w:lang w:eastAsia="en-GB"/>
        </w:rPr>
      </w:pPr>
      <w:r w:rsidRPr="006A0647">
        <w:rPr>
          <w:lang w:eastAsia="en-GB"/>
        </w:rPr>
        <w:t xml:space="preserve">                      </w:t>
      </w:r>
      <w:r w:rsidR="004A2B68">
        <w:rPr>
          <w:lang w:eastAsia="en-GB"/>
        </w:rPr>
        <w:t xml:space="preserve">     </w:t>
      </w:r>
      <w:r w:rsidRPr="006A0647">
        <w:rPr>
          <w:position w:val="-12"/>
          <w:lang w:eastAsia="en-GB"/>
        </w:rPr>
        <w:object w:dxaOrig="4200" w:dyaOrig="400" w14:anchorId="22AEA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20.5pt" o:ole="">
            <v:imagedata r:id="rId12" o:title=""/>
          </v:shape>
          <o:OLEObject Type="Embed" ProgID="Equation.DSMT4" ShapeID="_x0000_i1025" DrawAspect="Content" ObjectID="_1674032297" r:id="rId13"/>
        </w:object>
      </w:r>
      <w:r w:rsidRPr="006A0647">
        <w:rPr>
          <w:lang w:eastAsia="en-GB"/>
        </w:rPr>
        <w:t xml:space="preserve">                           </w:t>
      </w:r>
      <w:r w:rsidR="007A489E">
        <w:rPr>
          <w:lang w:eastAsia="en-GB"/>
        </w:rPr>
        <w:t xml:space="preserve"> </w:t>
      </w:r>
      <w:r w:rsidR="00697C1F">
        <w:rPr>
          <w:lang w:eastAsia="en-GB"/>
        </w:rPr>
        <w:t xml:space="preserve"> </w:t>
      </w:r>
      <w:r w:rsidRPr="006A0647">
        <w:rPr>
          <w:b/>
          <w:lang w:eastAsia="en-GB"/>
        </w:rPr>
        <w:t>(1)</w:t>
      </w:r>
    </w:p>
    <w:p w14:paraId="16D4BE11" w14:textId="3D78E633" w:rsidR="000E5F37" w:rsidRPr="006A0647" w:rsidRDefault="000E5F37" w:rsidP="006A0647">
      <w:pPr>
        <w:spacing w:after="360"/>
        <w:jc w:val="both"/>
        <w:rPr>
          <w:lang w:eastAsia="en-GB"/>
        </w:rPr>
      </w:pPr>
      <w:r w:rsidRPr="006A0647">
        <w:rPr>
          <w:lang w:eastAsia="en-GB"/>
        </w:rPr>
        <w:lastRenderedPageBreak/>
        <w:t xml:space="preserve">                     </w:t>
      </w:r>
      <w:r w:rsidR="004A2B68">
        <w:rPr>
          <w:lang w:eastAsia="en-GB"/>
        </w:rPr>
        <w:t xml:space="preserve">     </w:t>
      </w:r>
      <w:r w:rsidRPr="006A0647">
        <w:rPr>
          <w:lang w:eastAsia="en-GB"/>
        </w:rPr>
        <w:t xml:space="preserve"> </w:t>
      </w:r>
      <w:r w:rsidRPr="006A0647">
        <w:rPr>
          <w:position w:val="-12"/>
          <w:lang w:eastAsia="en-GB"/>
        </w:rPr>
        <w:object w:dxaOrig="4300" w:dyaOrig="400" w14:anchorId="227AA979">
          <v:shape id="_x0000_i1026" type="#_x0000_t75" style="width:215pt;height:20.5pt" o:ole="">
            <v:imagedata r:id="rId14" o:title=""/>
          </v:shape>
          <o:OLEObject Type="Embed" ProgID="Equation.DSMT4" ShapeID="_x0000_i1026" DrawAspect="Content" ObjectID="_1674032298" r:id="rId15"/>
        </w:object>
      </w:r>
      <w:r w:rsidRPr="006A0647">
        <w:rPr>
          <w:lang w:eastAsia="en-GB"/>
        </w:rPr>
        <w:t xml:space="preserve">                     </w:t>
      </w:r>
      <w:r w:rsidR="004A2B68">
        <w:rPr>
          <w:lang w:eastAsia="en-GB"/>
        </w:rPr>
        <w:t xml:space="preserve">      </w:t>
      </w:r>
      <w:r w:rsidR="007A489E">
        <w:rPr>
          <w:lang w:eastAsia="en-GB"/>
        </w:rPr>
        <w:t xml:space="preserve"> </w:t>
      </w:r>
      <w:r w:rsidRPr="006A0647">
        <w:rPr>
          <w:b/>
          <w:lang w:eastAsia="en-GB"/>
        </w:rPr>
        <w:t>(2)</w:t>
      </w:r>
    </w:p>
    <w:p w14:paraId="7A8C4726" w14:textId="2337793C" w:rsidR="000E5F37" w:rsidRPr="006A0647" w:rsidRDefault="000E5F37" w:rsidP="006A0647">
      <w:pPr>
        <w:spacing w:after="360"/>
        <w:jc w:val="both"/>
        <w:rPr>
          <w:lang w:eastAsia="en-GB"/>
        </w:rPr>
      </w:pPr>
      <w:r w:rsidRPr="006A0647">
        <w:rPr>
          <w:position w:val="-12"/>
          <w:lang w:eastAsia="en-GB"/>
        </w:rPr>
        <w:t xml:space="preserve">                           </w:t>
      </w:r>
      <w:r w:rsidRPr="006A0647">
        <w:rPr>
          <w:position w:val="-12"/>
          <w:lang w:eastAsia="en-GB"/>
        </w:rPr>
        <w:object w:dxaOrig="4940" w:dyaOrig="400" w14:anchorId="56C450D6">
          <v:shape id="_x0000_i1027" type="#_x0000_t75" style="width:245.5pt;height:20.5pt" o:ole="">
            <v:imagedata r:id="rId16" o:title=""/>
          </v:shape>
          <o:OLEObject Type="Embed" ProgID="Equation.DSMT4" ShapeID="_x0000_i1027" DrawAspect="Content" ObjectID="_1674032299" r:id="rId17"/>
        </w:object>
      </w:r>
      <w:r w:rsidRPr="006A0647">
        <w:rPr>
          <w:position w:val="-12"/>
          <w:lang w:eastAsia="en-GB"/>
        </w:rPr>
        <w:t xml:space="preserve">               </w:t>
      </w:r>
      <w:r w:rsidR="00697C1F">
        <w:rPr>
          <w:position w:val="-12"/>
          <w:lang w:eastAsia="en-GB"/>
        </w:rPr>
        <w:t xml:space="preserve">   </w:t>
      </w:r>
      <w:r w:rsidRPr="006A0647">
        <w:rPr>
          <w:b/>
          <w:lang w:eastAsia="en-GB"/>
        </w:rPr>
        <w:t>(3)</w:t>
      </w:r>
    </w:p>
    <w:p w14:paraId="729266C0" w14:textId="1716088A" w:rsidR="000E5F37" w:rsidRPr="006A0647" w:rsidRDefault="000E5F37" w:rsidP="006A0647">
      <w:pPr>
        <w:spacing w:after="360"/>
        <w:jc w:val="both"/>
        <w:rPr>
          <w:b/>
          <w:lang w:eastAsia="en-GB"/>
        </w:rPr>
      </w:pPr>
      <w:r w:rsidRPr="006A0647">
        <w:rPr>
          <w:position w:val="-12"/>
          <w:lang w:eastAsia="en-GB"/>
        </w:rPr>
        <w:t xml:space="preserve">                           </w:t>
      </w:r>
      <w:r w:rsidRPr="006A0647">
        <w:rPr>
          <w:position w:val="-12"/>
          <w:lang w:eastAsia="en-GB"/>
        </w:rPr>
        <w:object w:dxaOrig="5060" w:dyaOrig="400" w14:anchorId="445DFF54">
          <v:shape id="_x0000_i1028" type="#_x0000_t75" style="width:250.45pt;height:20.5pt" o:ole="">
            <v:imagedata r:id="rId18" o:title=""/>
          </v:shape>
          <o:OLEObject Type="Embed" ProgID="Equation.DSMT4" ShapeID="_x0000_i1028" DrawAspect="Content" ObjectID="_1674032300" r:id="rId19"/>
        </w:object>
      </w:r>
      <w:r w:rsidRPr="006A0647">
        <w:rPr>
          <w:position w:val="-12"/>
          <w:lang w:eastAsia="en-GB"/>
        </w:rPr>
        <w:t xml:space="preserve">            </w:t>
      </w:r>
      <w:r w:rsidR="00697C1F">
        <w:rPr>
          <w:position w:val="-12"/>
          <w:lang w:eastAsia="en-GB"/>
        </w:rPr>
        <w:t xml:space="preserve">   </w:t>
      </w:r>
      <w:r w:rsidRPr="006A0647">
        <w:rPr>
          <w:position w:val="-12"/>
          <w:lang w:eastAsia="en-GB"/>
        </w:rPr>
        <w:t xml:space="preserve"> </w:t>
      </w:r>
      <w:r w:rsidRPr="006A0647">
        <w:rPr>
          <w:b/>
          <w:lang w:eastAsia="en-GB"/>
        </w:rPr>
        <w:t xml:space="preserve">(4)   </w:t>
      </w:r>
    </w:p>
    <w:p w14:paraId="757CCDF5" w14:textId="3600F746" w:rsidR="000E5F37" w:rsidRPr="006A0647" w:rsidRDefault="000E5F37" w:rsidP="006A0647">
      <w:pPr>
        <w:spacing w:after="360"/>
        <w:jc w:val="both"/>
        <w:rPr>
          <w:lang w:eastAsia="en-GB"/>
        </w:rPr>
      </w:pPr>
      <w:r w:rsidRPr="006A0647">
        <w:rPr>
          <w:position w:val="-12"/>
          <w:lang w:eastAsia="en-GB"/>
        </w:rPr>
        <w:t xml:space="preserve">                           </w:t>
      </w:r>
      <w:r w:rsidRPr="006A0647">
        <w:rPr>
          <w:position w:val="-12"/>
          <w:lang w:eastAsia="en-GB"/>
        </w:rPr>
        <w:object w:dxaOrig="5060" w:dyaOrig="400" w14:anchorId="65190E55">
          <v:shape id="_x0000_i1029" type="#_x0000_t75" style="width:250.45pt;height:20.5pt" o:ole="">
            <v:imagedata r:id="rId20" o:title=""/>
          </v:shape>
          <o:OLEObject Type="Embed" ProgID="Equation.DSMT4" ShapeID="_x0000_i1029" DrawAspect="Content" ObjectID="_1674032301" r:id="rId21"/>
        </w:object>
      </w:r>
      <w:r w:rsidRPr="006A0647">
        <w:rPr>
          <w:position w:val="-12"/>
          <w:lang w:eastAsia="en-GB"/>
        </w:rPr>
        <w:t xml:space="preserve">             </w:t>
      </w:r>
      <w:r w:rsidR="007A489E">
        <w:rPr>
          <w:position w:val="-12"/>
          <w:lang w:eastAsia="en-GB"/>
        </w:rPr>
        <w:t xml:space="preserve"> </w:t>
      </w:r>
      <w:r w:rsidR="00697C1F">
        <w:rPr>
          <w:position w:val="-12"/>
          <w:lang w:eastAsia="en-GB"/>
        </w:rPr>
        <w:t xml:space="preserve">  </w:t>
      </w:r>
      <w:r w:rsidRPr="006A0647">
        <w:rPr>
          <w:b/>
          <w:lang w:eastAsia="en-GB"/>
        </w:rPr>
        <w:t>(5)</w:t>
      </w:r>
    </w:p>
    <w:p w14:paraId="4FF613BC" w14:textId="0A83C40A" w:rsidR="000E5F37" w:rsidRPr="006A0647" w:rsidRDefault="000E5F37" w:rsidP="006A0647">
      <w:pPr>
        <w:spacing w:after="360"/>
        <w:jc w:val="both"/>
        <w:rPr>
          <w:lang w:eastAsia="en-GB"/>
        </w:rPr>
      </w:pPr>
      <w:r w:rsidRPr="006A0647">
        <w:rPr>
          <w:position w:val="-12"/>
          <w:lang w:eastAsia="en-GB"/>
        </w:rPr>
        <w:t xml:space="preserve">                           </w:t>
      </w:r>
      <w:r w:rsidRPr="006A0647">
        <w:rPr>
          <w:position w:val="-12"/>
          <w:lang w:eastAsia="en-GB"/>
        </w:rPr>
        <w:object w:dxaOrig="5179" w:dyaOrig="400" w14:anchorId="0D47C466">
          <v:shape id="_x0000_i1030" type="#_x0000_t75" style="width:256.6pt;height:20.5pt" o:ole="">
            <v:imagedata r:id="rId22" o:title=""/>
          </v:shape>
          <o:OLEObject Type="Embed" ProgID="Equation.DSMT4" ShapeID="_x0000_i1030" DrawAspect="Content" ObjectID="_1674032302" r:id="rId23"/>
        </w:object>
      </w:r>
      <w:r w:rsidRPr="006A0647">
        <w:rPr>
          <w:position w:val="-12"/>
          <w:lang w:eastAsia="en-GB"/>
        </w:rPr>
        <w:t xml:space="preserve">           </w:t>
      </w:r>
      <w:r w:rsidR="00697C1F">
        <w:rPr>
          <w:position w:val="-12"/>
          <w:lang w:eastAsia="en-GB"/>
        </w:rPr>
        <w:t xml:space="preserve">  </w:t>
      </w:r>
      <w:r w:rsidR="007A489E">
        <w:rPr>
          <w:position w:val="-12"/>
          <w:lang w:eastAsia="en-GB"/>
        </w:rPr>
        <w:t xml:space="preserve"> </w:t>
      </w:r>
      <w:r w:rsidRPr="006A0647">
        <w:rPr>
          <w:b/>
          <w:lang w:eastAsia="en-GB"/>
        </w:rPr>
        <w:t>(6)</w:t>
      </w:r>
    </w:p>
    <w:p w14:paraId="3FA9D222" w14:textId="39A2B0FD" w:rsidR="00D56DBD" w:rsidRDefault="000E5F37" w:rsidP="006A0647">
      <w:pPr>
        <w:spacing w:after="360"/>
        <w:jc w:val="both"/>
        <w:rPr>
          <w:lang w:eastAsia="en-GB"/>
        </w:rPr>
      </w:pPr>
      <w:r w:rsidRPr="006A0647">
        <w:rPr>
          <w:lang w:eastAsia="en-GB"/>
        </w:rPr>
        <w:t>Equations (1) and (2) are equations of motion without parametric excitation force terms and (3) and (4) are those with single parametric excitation force terms and (5) and (6) are those with double parametric excitation force terms.</w:t>
      </w:r>
      <w:r w:rsidR="00557ECB">
        <w:rPr>
          <w:lang w:eastAsia="en-GB"/>
        </w:rPr>
        <w:t xml:space="preserve"> </w:t>
      </w:r>
      <w:proofErr w:type="gramStart"/>
      <w:r w:rsidRPr="006A0647">
        <w:rPr>
          <w:lang w:eastAsia="en-GB"/>
        </w:rPr>
        <w:t xml:space="preserve">where </w:t>
      </w:r>
      <w:proofErr w:type="gramEnd"/>
      <w:r w:rsidRPr="006A0647">
        <w:rPr>
          <w:position w:val="-24"/>
          <w:lang w:eastAsia="en-GB"/>
        </w:rPr>
        <w:object w:dxaOrig="4780" w:dyaOrig="620" w14:anchorId="154637A7">
          <v:shape id="_x0000_i1031" type="#_x0000_t75" style="width:239pt;height:30.5pt" o:ole="">
            <v:imagedata r:id="rId24" o:title=""/>
          </v:shape>
          <o:OLEObject Type="Embed" ProgID="Equation.DSMT4" ShapeID="_x0000_i1031" DrawAspect="Content" ObjectID="_1674032303" r:id="rId25"/>
        </w:object>
      </w:r>
      <w:r w:rsidR="00557ECB">
        <w:rPr>
          <w:lang w:eastAsia="en-GB"/>
        </w:rPr>
        <w:t>.</w:t>
      </w:r>
    </w:p>
    <w:p w14:paraId="316CBEB1" w14:textId="0325E738" w:rsidR="009C3564" w:rsidRDefault="009C3564" w:rsidP="006A0647">
      <w:pPr>
        <w:spacing w:after="360"/>
        <w:jc w:val="both"/>
        <w:rPr>
          <w:lang w:eastAsia="en-GB"/>
        </w:rPr>
      </w:pPr>
      <w:r>
        <w:rPr>
          <w:lang w:eastAsia="en-GB"/>
        </w:rPr>
        <w:t xml:space="preserve">The parameters </w:t>
      </w:r>
      <w:r w:rsidR="00181B80">
        <w:rPr>
          <w:lang w:eastAsia="en-GB"/>
        </w:rPr>
        <w:t>of the rotor model are shown</w:t>
      </w:r>
      <w:r>
        <w:rPr>
          <w:lang w:eastAsia="en-GB"/>
        </w:rPr>
        <w:t xml:space="preserve"> in Table 1.</w:t>
      </w:r>
    </w:p>
    <w:p w14:paraId="474B4684" w14:textId="732EA8F1" w:rsidR="00EA7443" w:rsidRDefault="00181B80" w:rsidP="00181B80">
      <w:pPr>
        <w:spacing w:after="360"/>
        <w:jc w:val="center"/>
        <w:rPr>
          <w:lang w:eastAsia="en-GB"/>
        </w:rPr>
      </w:pPr>
      <w:r>
        <w:rPr>
          <w:noProof/>
          <w:lang w:val="en-US" w:eastAsia="en-US"/>
        </w:rPr>
        <w:drawing>
          <wp:inline distT="0" distB="0" distL="0" distR="0" wp14:anchorId="6014186A" wp14:editId="17004939">
            <wp:extent cx="4127500" cy="312420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55630" cy="3145492"/>
                    </a:xfrm>
                    <a:prstGeom prst="rect">
                      <a:avLst/>
                    </a:prstGeom>
                  </pic:spPr>
                </pic:pic>
              </a:graphicData>
            </a:graphic>
          </wp:inline>
        </w:drawing>
      </w:r>
    </w:p>
    <w:p w14:paraId="48357028" w14:textId="276E39AF" w:rsidR="000D60C3" w:rsidRDefault="00181B80" w:rsidP="00181B80">
      <w:pPr>
        <w:tabs>
          <w:tab w:val="left" w:pos="3160"/>
        </w:tabs>
        <w:spacing w:after="360"/>
        <w:jc w:val="both"/>
        <w:rPr>
          <w:bCs/>
        </w:rPr>
      </w:pPr>
      <w:r>
        <w:rPr>
          <w:lang w:eastAsia="en-GB"/>
        </w:rPr>
        <w:tab/>
      </w:r>
    </w:p>
    <w:p w14:paraId="4A396433" w14:textId="7B8F6C2A" w:rsidR="00EA7443" w:rsidRDefault="00FF78F5" w:rsidP="00FF78F5">
      <w:pPr>
        <w:spacing w:after="360"/>
        <w:jc w:val="center"/>
        <w:rPr>
          <w:lang w:eastAsia="en-GB"/>
        </w:rPr>
      </w:pPr>
      <w:r>
        <w:rPr>
          <w:bCs/>
        </w:rPr>
        <w:t>Figure 1. Reference frame</w:t>
      </w:r>
      <w:r w:rsidRPr="004E40A4">
        <w:rPr>
          <w:bCs/>
        </w:rPr>
        <w:t xml:space="preserve"> for a di</w:t>
      </w:r>
      <w:r>
        <w:rPr>
          <w:bCs/>
        </w:rPr>
        <w:t xml:space="preserve">sk on a rotating flexible shaft. A </w:t>
      </w:r>
      <w:r w:rsidRPr="004E40A4">
        <w:rPr>
          <w:rFonts w:cs="Arial"/>
        </w:rPr>
        <w:t>3-D view of the rotor</w:t>
      </w:r>
      <w:r>
        <w:rPr>
          <w:rFonts w:cs="Arial"/>
        </w:rPr>
        <w:t>.</w:t>
      </w:r>
    </w:p>
    <w:p w14:paraId="6D11A28A" w14:textId="50C68068" w:rsidR="00EA7443" w:rsidRDefault="00EA7443" w:rsidP="00FF78F5">
      <w:pPr>
        <w:spacing w:after="360"/>
        <w:jc w:val="both"/>
        <w:rPr>
          <w:lang w:eastAsia="en-GB"/>
        </w:rPr>
      </w:pPr>
    </w:p>
    <w:p w14:paraId="6A38F3E4" w14:textId="77777777" w:rsidR="0034011C" w:rsidRDefault="0034011C" w:rsidP="00FF78F5">
      <w:pPr>
        <w:spacing w:after="360"/>
        <w:jc w:val="both"/>
        <w:rPr>
          <w:lang w:eastAsia="en-GB"/>
        </w:rPr>
      </w:pPr>
    </w:p>
    <w:p w14:paraId="31671C5F" w14:textId="1FBA0621" w:rsidR="00557ECB" w:rsidRDefault="00557ECB" w:rsidP="00557ECB">
      <w:pPr>
        <w:spacing w:after="360"/>
        <w:jc w:val="center"/>
        <w:rPr>
          <w:lang w:eastAsia="en-GB"/>
        </w:rPr>
      </w:pPr>
      <w:r>
        <w:rPr>
          <w:lang w:eastAsia="en-GB"/>
        </w:rPr>
        <w:t>Table1.</w:t>
      </w:r>
      <w:r w:rsidR="00452C7A">
        <w:rPr>
          <w:lang w:eastAsia="en-GB"/>
        </w:rPr>
        <w:t xml:space="preserve"> </w:t>
      </w:r>
      <w:r>
        <w:rPr>
          <w:lang w:eastAsia="en-GB"/>
        </w:rPr>
        <w:t>Rotor Model Parameters</w:t>
      </w:r>
    </w:p>
    <w:tbl>
      <w:tblPr>
        <w:tblStyle w:val="TableGrid"/>
        <w:tblW w:w="0" w:type="auto"/>
        <w:tblLook w:val="04A0" w:firstRow="1" w:lastRow="0" w:firstColumn="1" w:lastColumn="0" w:noHBand="0" w:noVBand="1"/>
      </w:tblPr>
      <w:tblGrid>
        <w:gridCol w:w="2335"/>
        <w:gridCol w:w="7015"/>
      </w:tblGrid>
      <w:tr w:rsidR="00D56DBD" w14:paraId="437AADFA" w14:textId="77777777" w:rsidTr="00D56DBD">
        <w:tc>
          <w:tcPr>
            <w:tcW w:w="2335" w:type="dxa"/>
          </w:tcPr>
          <w:p w14:paraId="552DDAE0" w14:textId="543622DC" w:rsidR="00D56DBD" w:rsidRPr="00D56DBD" w:rsidRDefault="00D56DBD" w:rsidP="00D56DBD">
            <w:pPr>
              <w:spacing w:after="360"/>
              <w:jc w:val="center"/>
              <w:rPr>
                <w:b/>
                <w:lang w:eastAsia="en-GB"/>
              </w:rPr>
            </w:pPr>
            <w:r w:rsidRPr="00D56DBD">
              <w:rPr>
                <w:b/>
                <w:lang w:eastAsia="en-GB"/>
              </w:rPr>
              <w:t>Parameters</w:t>
            </w:r>
          </w:p>
        </w:tc>
        <w:tc>
          <w:tcPr>
            <w:tcW w:w="7015" w:type="dxa"/>
          </w:tcPr>
          <w:p w14:paraId="5B32B5F0" w14:textId="5DA159F1" w:rsidR="00D56DBD" w:rsidRPr="00D56DBD" w:rsidRDefault="00D56DBD" w:rsidP="00D56DBD">
            <w:pPr>
              <w:spacing w:after="360"/>
              <w:jc w:val="center"/>
              <w:rPr>
                <w:b/>
                <w:lang w:eastAsia="en-GB"/>
              </w:rPr>
            </w:pPr>
            <w:r w:rsidRPr="00D56DBD">
              <w:rPr>
                <w:b/>
                <w:lang w:eastAsia="en-GB"/>
              </w:rPr>
              <w:t>Description</w:t>
            </w:r>
          </w:p>
        </w:tc>
      </w:tr>
      <w:tr w:rsidR="00D56DBD" w14:paraId="679D695E" w14:textId="77777777" w:rsidTr="00D56DBD">
        <w:tc>
          <w:tcPr>
            <w:tcW w:w="2335" w:type="dxa"/>
          </w:tcPr>
          <w:p w14:paraId="547117FA" w14:textId="1DD493A1" w:rsidR="00D56DBD" w:rsidRPr="00557ECB" w:rsidRDefault="00557ECB" w:rsidP="00994B4E">
            <w:pPr>
              <w:spacing w:after="360"/>
              <w:jc w:val="center"/>
              <w:rPr>
                <w:sz w:val="32"/>
                <w:szCs w:val="32"/>
                <w:lang w:eastAsia="en-GB"/>
              </w:rPr>
            </w:pPr>
            <w:r w:rsidRPr="00557ECB">
              <w:rPr>
                <w:position w:val="-6"/>
                <w:sz w:val="32"/>
                <w:szCs w:val="32"/>
                <w:lang w:eastAsia="en-GB"/>
              </w:rPr>
              <w:object w:dxaOrig="240" w:dyaOrig="340" w14:anchorId="4641F8DC">
                <v:shape id="_x0000_i1032" type="#_x0000_t75" style="width:12pt;height:16.5pt" o:ole="">
                  <v:imagedata r:id="rId27" o:title=""/>
                </v:shape>
                <o:OLEObject Type="Embed" ProgID="Equation.DSMT4" ShapeID="_x0000_i1032" DrawAspect="Content" ObjectID="_1674032304" r:id="rId28"/>
              </w:object>
            </w:r>
          </w:p>
        </w:tc>
        <w:tc>
          <w:tcPr>
            <w:tcW w:w="7015" w:type="dxa"/>
          </w:tcPr>
          <w:p w14:paraId="11B1A897" w14:textId="7BE3EA54" w:rsidR="00D56DBD" w:rsidRDefault="00994B4E" w:rsidP="00994B4E">
            <w:pPr>
              <w:tabs>
                <w:tab w:val="left" w:pos="1580"/>
              </w:tabs>
              <w:spacing w:after="360"/>
              <w:jc w:val="center"/>
              <w:rPr>
                <w:lang w:eastAsia="en-GB"/>
              </w:rPr>
            </w:pPr>
            <w:r w:rsidRPr="006A0647">
              <w:rPr>
                <w:lang w:eastAsia="en-GB"/>
              </w:rPr>
              <w:t>linear stiffness coefficient</w:t>
            </w:r>
          </w:p>
        </w:tc>
      </w:tr>
      <w:tr w:rsidR="00D56DBD" w14:paraId="204FF48B" w14:textId="77777777" w:rsidTr="00D56DBD">
        <w:tc>
          <w:tcPr>
            <w:tcW w:w="2335" w:type="dxa"/>
          </w:tcPr>
          <w:p w14:paraId="1CE0240D" w14:textId="4397C19C" w:rsidR="00D56DBD" w:rsidRDefault="00557ECB" w:rsidP="00994B4E">
            <w:pPr>
              <w:spacing w:after="360"/>
              <w:jc w:val="center"/>
              <w:rPr>
                <w:lang w:eastAsia="en-GB"/>
              </w:rPr>
            </w:pPr>
            <w:r w:rsidRPr="003F68EA">
              <w:rPr>
                <w:position w:val="-6"/>
              </w:rPr>
              <w:object w:dxaOrig="220" w:dyaOrig="260" w14:anchorId="58819969">
                <v:shape id="_x0000_i1033" type="#_x0000_t75" style="width:11pt;height:13pt" o:ole="">
                  <v:imagedata r:id="rId29" o:title=""/>
                </v:shape>
                <o:OLEObject Type="Embed" ProgID="Equation.DSMT4" ShapeID="_x0000_i1033" DrawAspect="Content" ObjectID="_1674032305" r:id="rId30"/>
              </w:object>
            </w:r>
          </w:p>
        </w:tc>
        <w:tc>
          <w:tcPr>
            <w:tcW w:w="7015" w:type="dxa"/>
          </w:tcPr>
          <w:p w14:paraId="5DD3C596" w14:textId="2FE68006" w:rsidR="00D56DBD" w:rsidRDefault="00994B4E" w:rsidP="00994B4E">
            <w:pPr>
              <w:spacing w:after="360"/>
              <w:jc w:val="center"/>
              <w:rPr>
                <w:lang w:eastAsia="en-GB"/>
              </w:rPr>
            </w:pPr>
            <w:r w:rsidRPr="006A0647">
              <w:rPr>
                <w:lang w:eastAsia="en-GB"/>
              </w:rPr>
              <w:t>damping coefficient</w:t>
            </w:r>
          </w:p>
        </w:tc>
      </w:tr>
      <w:tr w:rsidR="00D56DBD" w14:paraId="0179B76D" w14:textId="77777777" w:rsidTr="00D56DBD">
        <w:tc>
          <w:tcPr>
            <w:tcW w:w="2335" w:type="dxa"/>
          </w:tcPr>
          <w:p w14:paraId="3665454C" w14:textId="6ECF896C" w:rsidR="00D56DBD" w:rsidRDefault="00557ECB" w:rsidP="00994B4E">
            <w:pPr>
              <w:spacing w:after="360"/>
              <w:jc w:val="center"/>
              <w:rPr>
                <w:lang w:eastAsia="en-GB"/>
              </w:rPr>
            </w:pPr>
            <w:r w:rsidRPr="00557ECB">
              <w:rPr>
                <w:position w:val="-14"/>
                <w:lang w:eastAsia="en-GB"/>
              </w:rPr>
              <w:object w:dxaOrig="660" w:dyaOrig="440" w14:anchorId="20B65DA6">
                <v:shape id="_x0000_i1034" type="#_x0000_t75" style="width:33pt;height:22pt" o:ole="">
                  <v:imagedata r:id="rId31" o:title=""/>
                </v:shape>
                <o:OLEObject Type="Embed" ProgID="Equation.DSMT4" ShapeID="_x0000_i1034" DrawAspect="Content" ObjectID="_1674032306" r:id="rId32"/>
              </w:object>
            </w:r>
          </w:p>
        </w:tc>
        <w:tc>
          <w:tcPr>
            <w:tcW w:w="7015" w:type="dxa"/>
          </w:tcPr>
          <w:p w14:paraId="6620556A" w14:textId="03FF5CBF" w:rsidR="00D56DBD" w:rsidRDefault="00994B4E" w:rsidP="00994B4E">
            <w:pPr>
              <w:spacing w:after="360"/>
              <w:jc w:val="center"/>
              <w:rPr>
                <w:lang w:eastAsia="en-GB"/>
              </w:rPr>
            </w:pPr>
            <w:r w:rsidRPr="006A0647">
              <w:rPr>
                <w:lang w:eastAsia="en-GB"/>
              </w:rPr>
              <w:t>displacements</w:t>
            </w:r>
          </w:p>
        </w:tc>
      </w:tr>
      <w:tr w:rsidR="00D56DBD" w14:paraId="3892E85E" w14:textId="77777777" w:rsidTr="00D56DBD">
        <w:tc>
          <w:tcPr>
            <w:tcW w:w="2335" w:type="dxa"/>
          </w:tcPr>
          <w:p w14:paraId="357E8400" w14:textId="3EF584CA" w:rsidR="00D56DBD" w:rsidRDefault="00557ECB" w:rsidP="00994B4E">
            <w:pPr>
              <w:spacing w:after="360"/>
              <w:jc w:val="center"/>
              <w:rPr>
                <w:lang w:eastAsia="en-GB"/>
              </w:rPr>
            </w:pPr>
            <w:r w:rsidRPr="006A0647">
              <w:rPr>
                <w:position w:val="-6"/>
                <w:lang w:eastAsia="en-GB"/>
              </w:rPr>
              <w:object w:dxaOrig="279" w:dyaOrig="260" w14:anchorId="55D070DF">
                <v:shape id="_x0000_i1035" type="#_x0000_t75" style="width:14.55pt;height:12.9pt" o:ole="">
                  <v:imagedata r:id="rId33" o:title=""/>
                </v:shape>
                <o:OLEObject Type="Embed" ProgID="Equation.DSMT4" ShapeID="_x0000_i1035" DrawAspect="Content" ObjectID="_1674032307" r:id="rId34"/>
              </w:object>
            </w:r>
          </w:p>
        </w:tc>
        <w:tc>
          <w:tcPr>
            <w:tcW w:w="7015" w:type="dxa"/>
          </w:tcPr>
          <w:p w14:paraId="519ABEB4" w14:textId="477F895D" w:rsidR="00D56DBD" w:rsidRDefault="00994B4E" w:rsidP="00994B4E">
            <w:pPr>
              <w:tabs>
                <w:tab w:val="left" w:pos="2180"/>
              </w:tabs>
              <w:spacing w:after="360"/>
              <w:jc w:val="center"/>
              <w:rPr>
                <w:lang w:eastAsia="en-GB"/>
              </w:rPr>
            </w:pPr>
            <w:r w:rsidRPr="006A0647">
              <w:rPr>
                <w:lang w:eastAsia="en-GB"/>
              </w:rPr>
              <w:t>natural frequency</w:t>
            </w:r>
          </w:p>
        </w:tc>
      </w:tr>
      <w:tr w:rsidR="00D56DBD" w14:paraId="1499DACA" w14:textId="77777777" w:rsidTr="00D56DBD">
        <w:tc>
          <w:tcPr>
            <w:tcW w:w="2335" w:type="dxa"/>
          </w:tcPr>
          <w:p w14:paraId="76E923FB" w14:textId="7978A2B1" w:rsidR="00D56DBD" w:rsidRDefault="00557ECB" w:rsidP="00994B4E">
            <w:pPr>
              <w:spacing w:after="360"/>
              <w:jc w:val="center"/>
              <w:rPr>
                <w:lang w:eastAsia="en-GB"/>
              </w:rPr>
            </w:pPr>
            <w:r w:rsidRPr="003F68EA">
              <w:rPr>
                <w:position w:val="-6"/>
              </w:rPr>
              <w:object w:dxaOrig="220" w:dyaOrig="340" w14:anchorId="2F1FF414">
                <v:shape id="_x0000_i1036" type="#_x0000_t75" style="width:10.8pt;height:17.05pt" o:ole="">
                  <v:imagedata r:id="rId35" o:title=""/>
                </v:shape>
                <o:OLEObject Type="Embed" ProgID="Equation.DSMT4" ShapeID="_x0000_i1036" DrawAspect="Content" ObjectID="_1674032308" r:id="rId36"/>
              </w:object>
            </w:r>
          </w:p>
        </w:tc>
        <w:tc>
          <w:tcPr>
            <w:tcW w:w="7015" w:type="dxa"/>
          </w:tcPr>
          <w:p w14:paraId="6916391C" w14:textId="5231F0E4" w:rsidR="00D56DBD" w:rsidRDefault="00994B4E" w:rsidP="00994B4E">
            <w:pPr>
              <w:spacing w:after="360"/>
              <w:jc w:val="center"/>
              <w:rPr>
                <w:lang w:eastAsia="en-GB"/>
              </w:rPr>
            </w:pPr>
            <w:r w:rsidRPr="006A0647">
              <w:rPr>
                <w:lang w:eastAsia="en-GB"/>
              </w:rPr>
              <w:t>nonlinear cubic stiffness coefficient</w:t>
            </w:r>
          </w:p>
        </w:tc>
      </w:tr>
      <w:tr w:rsidR="00D56DBD" w14:paraId="03FD1E7D" w14:textId="77777777" w:rsidTr="00D56DBD">
        <w:tc>
          <w:tcPr>
            <w:tcW w:w="2335" w:type="dxa"/>
          </w:tcPr>
          <w:p w14:paraId="6D6B3545" w14:textId="54AC0AE1" w:rsidR="00D56DBD" w:rsidRDefault="00994B4E" w:rsidP="00994B4E">
            <w:pPr>
              <w:spacing w:after="360"/>
              <w:jc w:val="center"/>
              <w:rPr>
                <w:lang w:eastAsia="en-GB"/>
              </w:rPr>
            </w:pPr>
            <w:r w:rsidRPr="006A0647">
              <w:rPr>
                <w:position w:val="-4"/>
                <w:lang w:eastAsia="en-GB"/>
              </w:rPr>
              <w:object w:dxaOrig="240" w:dyaOrig="220" w14:anchorId="12C96ECB">
                <v:shape id="_x0000_i1037" type="#_x0000_t75" style="width:12.05pt;height:11.65pt" o:ole="">
                  <v:imagedata r:id="rId37" o:title=""/>
                </v:shape>
                <o:OLEObject Type="Embed" ProgID="Equation.DSMT4" ShapeID="_x0000_i1037" DrawAspect="Content" ObjectID="_1674032309" r:id="rId38"/>
              </w:object>
            </w:r>
          </w:p>
        </w:tc>
        <w:tc>
          <w:tcPr>
            <w:tcW w:w="7015" w:type="dxa"/>
          </w:tcPr>
          <w:p w14:paraId="44E7999E" w14:textId="68011979" w:rsidR="00D56DBD" w:rsidRDefault="00994B4E" w:rsidP="00994B4E">
            <w:pPr>
              <w:spacing w:after="360"/>
              <w:jc w:val="center"/>
              <w:rPr>
                <w:lang w:eastAsia="en-GB"/>
              </w:rPr>
            </w:pPr>
            <w:r w:rsidRPr="006A0647">
              <w:rPr>
                <w:lang w:eastAsia="en-GB"/>
              </w:rPr>
              <w:t>excitation frequency</w:t>
            </w:r>
          </w:p>
        </w:tc>
      </w:tr>
      <w:tr w:rsidR="00D56DBD" w14:paraId="2D66D6E0" w14:textId="77777777" w:rsidTr="00D56DBD">
        <w:tc>
          <w:tcPr>
            <w:tcW w:w="2335" w:type="dxa"/>
          </w:tcPr>
          <w:p w14:paraId="20875DF4" w14:textId="2A59EE83" w:rsidR="00D56DBD" w:rsidRDefault="00B102CC" w:rsidP="007D7517">
            <w:pPr>
              <w:spacing w:after="360"/>
              <w:jc w:val="center"/>
              <w:rPr>
                <w:lang w:eastAsia="en-GB"/>
              </w:rPr>
            </w:pPr>
            <w:r w:rsidRPr="00B102CC">
              <w:rPr>
                <w:position w:val="-14"/>
              </w:rPr>
              <w:object w:dxaOrig="380" w:dyaOrig="440" w14:anchorId="1309D7F5">
                <v:shape id="_x0000_i1038" type="#_x0000_t75" style="width:19.15pt;height:22.05pt" o:ole="">
                  <v:imagedata r:id="rId39" o:title=""/>
                </v:shape>
                <o:OLEObject Type="Embed" ProgID="Equation.DSMT4" ShapeID="_x0000_i1038" DrawAspect="Content" ObjectID="_1674032310" r:id="rId40"/>
              </w:object>
            </w:r>
          </w:p>
        </w:tc>
        <w:tc>
          <w:tcPr>
            <w:tcW w:w="7015" w:type="dxa"/>
          </w:tcPr>
          <w:p w14:paraId="042C2A7E" w14:textId="6E70F2BB" w:rsidR="00D56DBD" w:rsidRDefault="007D7517" w:rsidP="007D7517">
            <w:pPr>
              <w:tabs>
                <w:tab w:val="left" w:pos="2110"/>
              </w:tabs>
              <w:spacing w:after="360"/>
              <w:jc w:val="center"/>
              <w:rPr>
                <w:lang w:eastAsia="en-GB"/>
              </w:rPr>
            </w:pPr>
            <w:r w:rsidRPr="006A0647">
              <w:rPr>
                <w:lang w:eastAsia="en-GB"/>
              </w:rPr>
              <w:t>mass unbalance mass unbalance</w:t>
            </w:r>
          </w:p>
        </w:tc>
      </w:tr>
      <w:tr w:rsidR="00D56DBD" w14:paraId="6A9BDED6" w14:textId="77777777" w:rsidTr="00D56DBD">
        <w:tc>
          <w:tcPr>
            <w:tcW w:w="2335" w:type="dxa"/>
          </w:tcPr>
          <w:p w14:paraId="5D4E2491" w14:textId="1D1F79E9" w:rsidR="00D56DBD" w:rsidRDefault="00B102CC" w:rsidP="007D7517">
            <w:pPr>
              <w:spacing w:after="360"/>
              <w:jc w:val="center"/>
              <w:rPr>
                <w:lang w:eastAsia="en-GB"/>
              </w:rPr>
            </w:pPr>
            <w:r w:rsidRPr="00B102CC">
              <w:rPr>
                <w:position w:val="-14"/>
                <w:lang w:eastAsia="en-GB"/>
              </w:rPr>
              <w:object w:dxaOrig="279" w:dyaOrig="440" w14:anchorId="167CE5BD">
                <v:shape id="_x0000_i1039" type="#_x0000_t75" style="width:14.55pt;height:22.05pt" o:ole="">
                  <v:imagedata r:id="rId41" o:title=""/>
                </v:shape>
                <o:OLEObject Type="Embed" ProgID="Equation.DSMT4" ShapeID="_x0000_i1039" DrawAspect="Content" ObjectID="_1674032311" r:id="rId42"/>
              </w:object>
            </w:r>
          </w:p>
        </w:tc>
        <w:tc>
          <w:tcPr>
            <w:tcW w:w="7015" w:type="dxa"/>
          </w:tcPr>
          <w:p w14:paraId="19DDBCAC" w14:textId="3D18FB12" w:rsidR="00D56DBD" w:rsidRDefault="007D7517" w:rsidP="007D7517">
            <w:pPr>
              <w:spacing w:after="360"/>
              <w:jc w:val="center"/>
              <w:rPr>
                <w:lang w:eastAsia="en-GB"/>
              </w:rPr>
            </w:pPr>
            <w:r w:rsidRPr="006A0647">
              <w:rPr>
                <w:lang w:eastAsia="en-GB"/>
              </w:rPr>
              <w:t>characteristic equation coefficient</w:t>
            </w:r>
          </w:p>
        </w:tc>
      </w:tr>
      <w:tr w:rsidR="00D56DBD" w14:paraId="169A4CCD" w14:textId="77777777" w:rsidTr="00D56DBD">
        <w:tc>
          <w:tcPr>
            <w:tcW w:w="2335" w:type="dxa"/>
          </w:tcPr>
          <w:p w14:paraId="78C0951A" w14:textId="595D90E9" w:rsidR="00D56DBD" w:rsidRDefault="00B102CC" w:rsidP="00557ECB">
            <w:pPr>
              <w:spacing w:after="360"/>
              <w:jc w:val="center"/>
              <w:rPr>
                <w:lang w:eastAsia="en-GB"/>
              </w:rPr>
            </w:pPr>
            <w:r w:rsidRPr="00B102CC">
              <w:rPr>
                <w:position w:val="-14"/>
                <w:lang w:eastAsia="en-GB"/>
              </w:rPr>
              <w:object w:dxaOrig="440" w:dyaOrig="440" w14:anchorId="4D836CD0">
                <v:shape id="_x0000_i1040" type="#_x0000_t75" style="width:21.65pt;height:22.05pt" o:ole="">
                  <v:imagedata r:id="rId43" o:title=""/>
                </v:shape>
                <o:OLEObject Type="Embed" ProgID="Equation.DSMT4" ShapeID="_x0000_i1040" DrawAspect="Content" ObjectID="_1674032312" r:id="rId44"/>
              </w:object>
            </w:r>
          </w:p>
        </w:tc>
        <w:tc>
          <w:tcPr>
            <w:tcW w:w="7015" w:type="dxa"/>
          </w:tcPr>
          <w:p w14:paraId="0F24ECBA" w14:textId="1BC9660C" w:rsidR="00D56DBD" w:rsidRDefault="00557ECB" w:rsidP="00557ECB">
            <w:pPr>
              <w:spacing w:after="360"/>
              <w:jc w:val="center"/>
              <w:rPr>
                <w:lang w:eastAsia="en-GB"/>
              </w:rPr>
            </w:pPr>
            <w:r w:rsidRPr="006A0647">
              <w:rPr>
                <w:lang w:eastAsia="en-GB"/>
              </w:rPr>
              <w:t>external applied force</w:t>
            </w:r>
          </w:p>
        </w:tc>
      </w:tr>
    </w:tbl>
    <w:p w14:paraId="23C26698" w14:textId="77777777" w:rsidR="00D56DBD" w:rsidRDefault="00D56DBD" w:rsidP="006A0647">
      <w:pPr>
        <w:spacing w:after="360"/>
        <w:jc w:val="both"/>
        <w:rPr>
          <w:lang w:eastAsia="en-GB"/>
        </w:rPr>
      </w:pPr>
    </w:p>
    <w:p w14:paraId="2FC038E8" w14:textId="266A7A20" w:rsidR="000E5F37" w:rsidRPr="006A0647" w:rsidRDefault="000E5F37" w:rsidP="006A0647">
      <w:pPr>
        <w:spacing w:after="360"/>
        <w:jc w:val="both"/>
        <w:rPr>
          <w:lang w:eastAsia="en-GB"/>
        </w:rPr>
      </w:pPr>
      <w:r w:rsidRPr="006A0647">
        <w:rPr>
          <w:position w:val="-12"/>
          <w:lang w:eastAsia="en-GB"/>
        </w:rPr>
        <w:object w:dxaOrig="560" w:dyaOrig="360" w14:anchorId="4B4C5233">
          <v:shape id="_x0000_i1041" type="#_x0000_t75" style="width:27.9pt;height:18.3pt" o:ole="">
            <v:imagedata r:id="rId45" o:title=""/>
          </v:shape>
          <o:OLEObject Type="Embed" ProgID="Equation.DSMT4" ShapeID="_x0000_i1041" DrawAspect="Content" ObjectID="_1674032313" r:id="rId46"/>
        </w:object>
      </w:r>
      <w:r w:rsidRPr="006A0647">
        <w:rPr>
          <w:lang w:eastAsia="en-GB"/>
        </w:rPr>
        <w:t xml:space="preserve"> </w:t>
      </w:r>
      <w:proofErr w:type="gramStart"/>
      <w:r w:rsidRPr="006A0647">
        <w:rPr>
          <w:lang w:eastAsia="en-GB"/>
        </w:rPr>
        <w:t>is</w:t>
      </w:r>
      <w:proofErr w:type="gramEnd"/>
      <w:r w:rsidRPr="006A0647">
        <w:rPr>
          <w:lang w:eastAsia="en-GB"/>
        </w:rPr>
        <w:t xml:space="preserve"> </w:t>
      </w:r>
      <w:r w:rsidR="009E38EB">
        <w:rPr>
          <w:lang w:eastAsia="en-GB"/>
        </w:rPr>
        <w:t>the axial excitation force term [8]</w:t>
      </w:r>
      <w:r w:rsidR="007A489E">
        <w:rPr>
          <w:lang w:eastAsia="en-GB"/>
        </w:rPr>
        <w:t xml:space="preserve">. Parameters used in this work </w:t>
      </w:r>
      <w:r w:rsidR="00A67E2C">
        <w:rPr>
          <w:lang w:eastAsia="en-GB"/>
        </w:rPr>
        <w:t>are calculated</w:t>
      </w:r>
      <w:r w:rsidRPr="006A0647">
        <w:rPr>
          <w:lang w:eastAsia="en-GB"/>
        </w:rPr>
        <w:t xml:space="preserve"> using dat</w:t>
      </w:r>
      <w:r w:rsidR="00F82216">
        <w:rPr>
          <w:lang w:eastAsia="en-GB"/>
        </w:rPr>
        <w:t>a from the experimental rig</w:t>
      </w:r>
      <w:r w:rsidR="009E38EB">
        <w:rPr>
          <w:lang w:eastAsia="en-GB"/>
        </w:rPr>
        <w:t xml:space="preserve"> in [8].</w:t>
      </w:r>
    </w:p>
    <w:p w14:paraId="3B639CF4" w14:textId="3A2F73E8" w:rsidR="000E5F37" w:rsidRPr="008F744E" w:rsidRDefault="000E5F37" w:rsidP="006A0647">
      <w:pPr>
        <w:rPr>
          <w:lang w:eastAsia="en-GB"/>
        </w:rPr>
      </w:pPr>
      <w:r w:rsidRPr="008F744E">
        <w:rPr>
          <w:lang w:eastAsia="en-GB"/>
        </w:rPr>
        <w:t>Solutions to the equations of motion</w:t>
      </w:r>
    </w:p>
    <w:p w14:paraId="55BBA616" w14:textId="77777777" w:rsidR="00A77111" w:rsidRPr="004501B4" w:rsidRDefault="00A77111" w:rsidP="006A0647">
      <w:pPr>
        <w:rPr>
          <w:b/>
          <w:lang w:eastAsia="en-GB"/>
        </w:rPr>
      </w:pPr>
    </w:p>
    <w:p w14:paraId="778908FD" w14:textId="3EC5D815" w:rsidR="000E5F37" w:rsidRPr="006A0647" w:rsidRDefault="000E5F37" w:rsidP="00A77111">
      <w:pPr>
        <w:rPr>
          <w:lang w:eastAsia="en-GB"/>
        </w:rPr>
      </w:pPr>
      <w:r w:rsidRPr="006A0647">
        <w:rPr>
          <w:lang w:eastAsia="en-GB"/>
        </w:rPr>
        <w:t>The approximate solution for the model of the flexible rotor system with and without parametric excitation terms are obtained using the method of multiple scales as</w:t>
      </w:r>
    </w:p>
    <w:p w14:paraId="5F2AD5A2" w14:textId="6675B4F0" w:rsidR="000E5F37" w:rsidRPr="006A0647" w:rsidRDefault="000E5F37" w:rsidP="006A0647">
      <w:pPr>
        <w:spacing w:after="360"/>
        <w:jc w:val="both"/>
        <w:rPr>
          <w:lang w:eastAsia="en-GB"/>
        </w:rPr>
      </w:pPr>
      <w:r w:rsidRPr="006A0647">
        <w:rPr>
          <w:position w:val="-68"/>
          <w:lang w:eastAsia="en-GB"/>
        </w:rPr>
        <w:object w:dxaOrig="6280" w:dyaOrig="1480" w14:anchorId="44C6CAF7">
          <v:shape id="_x0000_i1042" type="#_x0000_t75" style="width:315.05pt;height:74.1pt" o:ole="">
            <v:imagedata r:id="rId47" o:title=""/>
          </v:shape>
          <o:OLEObject Type="Embed" ProgID="Equation.DSMT4" ShapeID="_x0000_i1042" DrawAspect="Content" ObjectID="_1674032314" r:id="rId48"/>
        </w:object>
      </w:r>
      <w:r w:rsidRPr="006A0647">
        <w:rPr>
          <w:position w:val="-68"/>
          <w:lang w:eastAsia="en-GB"/>
        </w:rPr>
        <w:t xml:space="preserve">                 </w:t>
      </w:r>
      <w:r w:rsidR="00697C1F">
        <w:rPr>
          <w:position w:val="-68"/>
          <w:lang w:eastAsia="en-GB"/>
        </w:rPr>
        <w:t xml:space="preserve">    </w:t>
      </w:r>
      <w:r w:rsidRPr="006A0647">
        <w:rPr>
          <w:b/>
          <w:lang w:eastAsia="en-GB"/>
        </w:rPr>
        <w:t>(7)</w:t>
      </w:r>
    </w:p>
    <w:p w14:paraId="3F291F3F" w14:textId="1C07181A" w:rsidR="000E5F37" w:rsidRDefault="000E5F37" w:rsidP="006A0647">
      <w:pPr>
        <w:spacing w:after="360"/>
        <w:jc w:val="both"/>
        <w:rPr>
          <w:b/>
          <w:lang w:eastAsia="en-GB"/>
        </w:rPr>
      </w:pPr>
      <w:r w:rsidRPr="006A0647">
        <w:rPr>
          <w:position w:val="-68"/>
          <w:lang w:eastAsia="en-GB"/>
        </w:rPr>
        <w:object w:dxaOrig="6100" w:dyaOrig="1480" w14:anchorId="19654EDC">
          <v:shape id="_x0000_i1043" type="#_x0000_t75" style="width:305.5pt;height:74.1pt" o:ole="">
            <v:imagedata r:id="rId49" o:title=""/>
          </v:shape>
          <o:OLEObject Type="Embed" ProgID="Equation.DSMT4" ShapeID="_x0000_i1043" DrawAspect="Content" ObjectID="_1674032315" r:id="rId50"/>
        </w:object>
      </w:r>
      <w:r w:rsidRPr="006A0647">
        <w:rPr>
          <w:position w:val="-68"/>
          <w:lang w:eastAsia="en-GB"/>
        </w:rPr>
        <w:t xml:space="preserve">                     </w:t>
      </w:r>
      <w:r w:rsidR="00697C1F">
        <w:rPr>
          <w:position w:val="-68"/>
          <w:lang w:eastAsia="en-GB"/>
        </w:rPr>
        <w:t xml:space="preserve">  </w:t>
      </w:r>
      <w:r w:rsidRPr="006A0647">
        <w:rPr>
          <w:position w:val="-68"/>
          <w:lang w:eastAsia="en-GB"/>
        </w:rPr>
        <w:t xml:space="preserve"> </w:t>
      </w:r>
      <w:r w:rsidRPr="006A0647">
        <w:rPr>
          <w:b/>
          <w:lang w:eastAsia="en-GB"/>
        </w:rPr>
        <w:t>(8)</w:t>
      </w:r>
    </w:p>
    <w:p w14:paraId="3EF9522B" w14:textId="77777777" w:rsidR="00F82216" w:rsidRDefault="00F82216" w:rsidP="006A0647">
      <w:pPr>
        <w:spacing w:after="360"/>
        <w:jc w:val="both"/>
        <w:rPr>
          <w:b/>
          <w:lang w:eastAsia="en-GB"/>
        </w:rPr>
      </w:pPr>
      <w:r w:rsidRPr="00F82216">
        <w:rPr>
          <w:b/>
          <w:position w:val="-220"/>
          <w:lang w:eastAsia="en-GB"/>
        </w:rPr>
        <w:object w:dxaOrig="9160" w:dyaOrig="4520" w14:anchorId="5E8EFB54">
          <v:shape id="_x0000_i1044" type="#_x0000_t75" style="width:457.8pt;height:223.5pt" o:ole="">
            <v:imagedata r:id="rId51" o:title=""/>
          </v:shape>
          <o:OLEObject Type="Embed" ProgID="Equation.DSMT4" ShapeID="_x0000_i1044" DrawAspect="Content" ObjectID="_1674032316" r:id="rId52"/>
        </w:object>
      </w:r>
      <w:r w:rsidR="000E5F37" w:rsidRPr="006A0647">
        <w:rPr>
          <w:b/>
          <w:lang w:eastAsia="en-GB"/>
        </w:rPr>
        <w:t xml:space="preserve">     </w:t>
      </w:r>
    </w:p>
    <w:p w14:paraId="27A08B7B" w14:textId="6C74A689" w:rsidR="000E5F37" w:rsidRDefault="00F82216" w:rsidP="006A0647">
      <w:pPr>
        <w:spacing w:after="360"/>
        <w:jc w:val="both"/>
        <w:rPr>
          <w:b/>
          <w:lang w:eastAsia="en-GB"/>
        </w:rPr>
      </w:pPr>
      <w:r>
        <w:rPr>
          <w:b/>
          <w:lang w:eastAsia="en-GB"/>
        </w:rPr>
        <w:t xml:space="preserve">                                                                                                                  </w:t>
      </w:r>
      <w:r w:rsidR="000E5F37" w:rsidRPr="006A0647">
        <w:rPr>
          <w:b/>
          <w:lang w:eastAsia="en-GB"/>
        </w:rPr>
        <w:t xml:space="preserve">  </w:t>
      </w:r>
      <w:r>
        <w:rPr>
          <w:b/>
          <w:lang w:eastAsia="en-GB"/>
        </w:rPr>
        <w:t xml:space="preserve">           </w:t>
      </w:r>
      <w:r w:rsidR="000E5F37" w:rsidRPr="006A0647">
        <w:rPr>
          <w:b/>
          <w:lang w:eastAsia="en-GB"/>
        </w:rPr>
        <w:t>(9)</w:t>
      </w:r>
    </w:p>
    <w:p w14:paraId="725A66DE" w14:textId="77777777" w:rsidR="00FF162C" w:rsidRDefault="000E5F37" w:rsidP="006A0647">
      <w:pPr>
        <w:keepNext/>
        <w:spacing w:after="360"/>
        <w:jc w:val="both"/>
        <w:rPr>
          <w:lang w:eastAsia="en-GB"/>
        </w:rPr>
      </w:pPr>
      <w:r w:rsidRPr="006A0647">
        <w:rPr>
          <w:noProof/>
          <w:lang w:val="en-US" w:eastAsia="en-US"/>
        </w:rPr>
        <w:lastRenderedPageBreak/>
        <mc:AlternateContent>
          <mc:Choice Requires="wps">
            <w:drawing>
              <wp:anchor distT="0" distB="0" distL="114300" distR="114300" simplePos="0" relativeHeight="251659264" behindDoc="0" locked="0" layoutInCell="1" allowOverlap="1" wp14:anchorId="69C9DBB2" wp14:editId="7FFE254F">
                <wp:simplePos x="0" y="0"/>
                <wp:positionH relativeFrom="column">
                  <wp:posOffset>101600</wp:posOffset>
                </wp:positionH>
                <wp:positionV relativeFrom="paragraph">
                  <wp:posOffset>181610</wp:posOffset>
                </wp:positionV>
                <wp:extent cx="228600" cy="175260"/>
                <wp:effectExtent l="0" t="635" r="3175" b="0"/>
                <wp:wrapNone/>
                <wp:docPr id="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2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14D75" w14:textId="77777777" w:rsidR="00117E27" w:rsidRPr="00A323C5" w:rsidRDefault="00117E27" w:rsidP="000E5F3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C9DBB2" id="Text Box 180" o:spid="_x0000_s1161" type="#_x0000_t202" style="position:absolute;left:0;text-align:left;margin-left:8pt;margin-top:14.3pt;width:18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" filled="f" fillcolor="black" stroked="f">
                <v:textbox style="mso-fit-shape-to-text:t" inset="0,0,0,0">
                  <w:txbxContent>
                    <w:p w14:paraId="14614D75" w14:textId="77777777" w:rsidR="00117E27" w:rsidRPr="00A323C5" w:rsidRDefault="00117E27" w:rsidP="000E5F37"/>
                  </w:txbxContent>
                </v:textbox>
              </v:shape>
            </w:pict>
          </mc:Fallback>
        </mc:AlternateContent>
      </w:r>
      <w:r w:rsidR="00FF162C" w:rsidRPr="00FF162C">
        <w:rPr>
          <w:position w:val="-220"/>
          <w:lang w:eastAsia="en-GB"/>
        </w:rPr>
        <w:object w:dxaOrig="8919" w:dyaOrig="4520" w14:anchorId="2E4CA234">
          <v:shape id="_x0000_i1045" type="#_x0000_t75" style="width:442pt;height:223.5pt" o:ole="">
            <v:imagedata r:id="rId53" o:title=""/>
          </v:shape>
          <o:OLEObject Type="Embed" ProgID="Equation.DSMT4" ShapeID="_x0000_i1045" DrawAspect="Content" ObjectID="_1674032317" r:id="rId54"/>
        </w:object>
      </w:r>
    </w:p>
    <w:p w14:paraId="6F0BBD31" w14:textId="22106584" w:rsidR="000E5F37" w:rsidRPr="006A0647" w:rsidRDefault="00FF162C" w:rsidP="006A0647">
      <w:pPr>
        <w:keepNext/>
        <w:spacing w:after="360"/>
        <w:jc w:val="both"/>
        <w:rPr>
          <w:b/>
          <w:lang w:eastAsia="en-GB"/>
        </w:rPr>
      </w:pPr>
      <w:r>
        <w:rPr>
          <w:lang w:eastAsia="en-GB"/>
        </w:rPr>
        <w:t xml:space="preserve">                                                                                                                               </w:t>
      </w:r>
      <w:r w:rsidR="000E5F37" w:rsidRPr="006A0647">
        <w:rPr>
          <w:b/>
          <w:lang w:eastAsia="en-GB"/>
        </w:rPr>
        <w:t>(10)</w:t>
      </w:r>
    </w:p>
    <w:p w14:paraId="46581532" w14:textId="77777777" w:rsidR="00FF162C" w:rsidRDefault="00FF162C" w:rsidP="006A0647">
      <w:pPr>
        <w:spacing w:after="360"/>
        <w:jc w:val="both"/>
        <w:rPr>
          <w:b/>
          <w:lang w:eastAsia="en-GB"/>
        </w:rPr>
      </w:pPr>
      <w:r w:rsidRPr="00FF162C">
        <w:rPr>
          <w:b/>
          <w:position w:val="-182"/>
          <w:lang w:eastAsia="en-GB"/>
        </w:rPr>
        <w:object w:dxaOrig="9800" w:dyaOrig="3760" w14:anchorId="4CF772D1">
          <v:shape id="_x0000_i1046" type="#_x0000_t75" style="width:450.3pt;height:186.05pt" o:ole="">
            <v:imagedata r:id="rId55" o:title=""/>
          </v:shape>
          <o:OLEObject Type="Embed" ProgID="Equation.DSMT4" ShapeID="_x0000_i1046" DrawAspect="Content" ObjectID="_1674032318" r:id="rId56"/>
        </w:object>
      </w:r>
      <w:r w:rsidR="000E5F37" w:rsidRPr="006A0647">
        <w:rPr>
          <w:b/>
          <w:lang w:eastAsia="en-GB"/>
        </w:rPr>
        <w:t xml:space="preserve">    </w:t>
      </w:r>
    </w:p>
    <w:p w14:paraId="3065EA27" w14:textId="0DED0624" w:rsidR="000E5F37" w:rsidRPr="006A0647" w:rsidRDefault="00FF162C" w:rsidP="006A0647">
      <w:pPr>
        <w:spacing w:after="360"/>
        <w:jc w:val="both"/>
        <w:rPr>
          <w:b/>
          <w:lang w:eastAsia="en-GB"/>
        </w:rPr>
      </w:pPr>
      <w:r>
        <w:rPr>
          <w:b/>
          <w:lang w:eastAsia="en-GB"/>
        </w:rPr>
        <w:t xml:space="preserve">                                                                                                   </w:t>
      </w:r>
      <w:r w:rsidR="000E5F37" w:rsidRPr="006A0647">
        <w:rPr>
          <w:b/>
          <w:lang w:eastAsia="en-GB"/>
        </w:rPr>
        <w:t xml:space="preserve">    </w:t>
      </w:r>
      <w:r>
        <w:rPr>
          <w:b/>
          <w:lang w:eastAsia="en-GB"/>
        </w:rPr>
        <w:t xml:space="preserve">                     </w:t>
      </w:r>
      <w:r w:rsidR="000E5F37" w:rsidRPr="006A0647">
        <w:rPr>
          <w:b/>
          <w:lang w:eastAsia="en-GB"/>
        </w:rPr>
        <w:t>(11)</w:t>
      </w:r>
    </w:p>
    <w:p w14:paraId="3F488847" w14:textId="77777777" w:rsidR="00697C1F" w:rsidRDefault="00697C1F" w:rsidP="006A0647">
      <w:pPr>
        <w:spacing w:after="360"/>
        <w:jc w:val="both"/>
        <w:rPr>
          <w:b/>
          <w:lang w:eastAsia="en-GB"/>
        </w:rPr>
      </w:pPr>
      <w:r w:rsidRPr="007E050A">
        <w:rPr>
          <w:b/>
          <w:position w:val="-182"/>
          <w:lang w:eastAsia="en-GB"/>
        </w:rPr>
        <w:object w:dxaOrig="9780" w:dyaOrig="3760" w14:anchorId="4BFC922B">
          <v:shape id="_x0000_i1047" type="#_x0000_t75" style="width:449.9pt;height:186.05pt" o:ole="">
            <v:imagedata r:id="rId57" o:title=""/>
          </v:shape>
          <o:OLEObject Type="Embed" ProgID="Equation.DSMT4" ShapeID="_x0000_i1047" DrawAspect="Content" ObjectID="_1674032319" r:id="rId58"/>
        </w:object>
      </w:r>
      <w:r w:rsidR="000E5F37" w:rsidRPr="006A0647">
        <w:rPr>
          <w:b/>
          <w:lang w:eastAsia="en-GB"/>
        </w:rPr>
        <w:t xml:space="preserve"> </w:t>
      </w:r>
    </w:p>
    <w:p w14:paraId="50D49CA1" w14:textId="0906D9FE" w:rsidR="000E5F37" w:rsidRPr="006A0647" w:rsidRDefault="00697C1F" w:rsidP="006A0647">
      <w:pPr>
        <w:spacing w:after="360"/>
        <w:jc w:val="both"/>
        <w:rPr>
          <w:b/>
          <w:lang w:eastAsia="en-GB"/>
        </w:rPr>
      </w:pPr>
      <w:r>
        <w:rPr>
          <w:b/>
          <w:lang w:eastAsia="en-GB"/>
        </w:rPr>
        <w:t xml:space="preserve">                                                                                                                    </w:t>
      </w:r>
      <w:r w:rsidR="000E5F37" w:rsidRPr="006A0647">
        <w:rPr>
          <w:b/>
          <w:lang w:eastAsia="en-GB"/>
        </w:rPr>
        <w:t xml:space="preserve">         (12)</w:t>
      </w:r>
    </w:p>
    <w:p w14:paraId="0789AAC0" w14:textId="77777777" w:rsidR="000E5F37" w:rsidRPr="006A0647" w:rsidRDefault="000E5F37" w:rsidP="006A0647">
      <w:pPr>
        <w:spacing w:after="360"/>
        <w:jc w:val="both"/>
        <w:rPr>
          <w:lang w:eastAsia="en-GB"/>
        </w:rPr>
      </w:pPr>
      <w:proofErr w:type="gramStart"/>
      <w:r w:rsidRPr="006A0647">
        <w:rPr>
          <w:lang w:eastAsia="en-GB"/>
        </w:rPr>
        <w:t>where</w:t>
      </w:r>
      <w:proofErr w:type="gramEnd"/>
      <w:r w:rsidRPr="006A0647">
        <w:rPr>
          <w:lang w:eastAsia="en-GB"/>
        </w:rPr>
        <w:t xml:space="preserve">, </w:t>
      </w:r>
      <w:r w:rsidRPr="006A0647">
        <w:rPr>
          <w:position w:val="-58"/>
          <w:lang w:eastAsia="en-GB"/>
        </w:rPr>
        <w:object w:dxaOrig="1859" w:dyaOrig="1279" w14:anchorId="33805815">
          <v:shape id="_x0000_i1048" type="#_x0000_t75" style="width:93.25pt;height:62.85pt" o:ole="">
            <v:imagedata r:id="rId59" o:title=""/>
          </v:shape>
          <o:OLEObject Type="Embed" ProgID="Equation.DSMT4" ShapeID="_x0000_i1048" DrawAspect="Content" ObjectID="_1674032320" r:id="rId60"/>
        </w:object>
      </w:r>
      <w:r w:rsidRPr="006A0647">
        <w:rPr>
          <w:lang w:eastAsia="en-GB"/>
        </w:rPr>
        <w:t xml:space="preserve">, </w:t>
      </w:r>
      <w:r w:rsidRPr="006A0647">
        <w:rPr>
          <w:position w:val="-58"/>
          <w:lang w:eastAsia="en-GB"/>
        </w:rPr>
        <w:object w:dxaOrig="2040" w:dyaOrig="1280" w14:anchorId="5DBFFD03">
          <v:shape id="_x0000_i1049" type="#_x0000_t75" style="width:101.95pt;height:62.85pt" o:ole="">
            <v:imagedata r:id="rId61" o:title=""/>
          </v:shape>
          <o:OLEObject Type="Embed" ProgID="Equation.DSMT4" ShapeID="_x0000_i1049" DrawAspect="Content" ObjectID="_1674032321" r:id="rId62"/>
        </w:object>
      </w:r>
      <w:r w:rsidRPr="006A0647">
        <w:rPr>
          <w:lang w:eastAsia="en-GB"/>
        </w:rPr>
        <w:t>,</w:t>
      </w:r>
      <w:r w:rsidRPr="006A0647">
        <w:rPr>
          <w:position w:val="-58"/>
          <w:lang w:eastAsia="en-GB"/>
        </w:rPr>
        <w:object w:dxaOrig="1980" w:dyaOrig="1280" w14:anchorId="295A3EB2">
          <v:shape id="_x0000_i1050" type="#_x0000_t75" style="width:99.05pt;height:62.85pt" o:ole="">
            <v:imagedata r:id="rId63" o:title=""/>
          </v:shape>
          <o:OLEObject Type="Embed" ProgID="Equation.DSMT4" ShapeID="_x0000_i1050" DrawAspect="Content" ObjectID="_1674032322" r:id="rId64"/>
        </w:object>
      </w:r>
      <w:r w:rsidRPr="006A0647">
        <w:rPr>
          <w:lang w:eastAsia="en-GB"/>
        </w:rPr>
        <w:t>and</w:t>
      </w:r>
      <w:r w:rsidRPr="006A0647">
        <w:rPr>
          <w:position w:val="-58"/>
          <w:lang w:eastAsia="en-GB"/>
        </w:rPr>
        <w:object w:dxaOrig="1980" w:dyaOrig="1280" w14:anchorId="06240E01">
          <v:shape id="_x0000_i1051" type="#_x0000_t75" style="width:99.05pt;height:62.85pt" o:ole="">
            <v:imagedata r:id="rId65" o:title=""/>
          </v:shape>
          <o:OLEObject Type="Embed" ProgID="Equation.DSMT4" ShapeID="_x0000_i1051" DrawAspect="Content" ObjectID="_1674032323" r:id="rId66"/>
        </w:object>
      </w:r>
    </w:p>
    <w:p w14:paraId="47684E8F" w14:textId="77777777" w:rsidR="000E5F37" w:rsidRPr="006A0647" w:rsidRDefault="000E5F37" w:rsidP="006A0647">
      <w:pPr>
        <w:spacing w:after="360"/>
        <w:jc w:val="both"/>
        <w:rPr>
          <w:lang w:eastAsia="en-GB"/>
        </w:rPr>
      </w:pPr>
      <w:r w:rsidRPr="006A0647">
        <w:rPr>
          <w:lang w:eastAsia="en-GB"/>
        </w:rPr>
        <w:t>Equations (7) and (8) are full time-domain solutions of the equations of motion (1) and (2) without parametric excitation terms and equations (9) and (10) are the solutions to the equations with single parametric excitation terms and equations (11) and (12) are the solutions to the equations with double parametric excitation terms.</w:t>
      </w:r>
      <w:r w:rsidRPr="006A0647">
        <w:rPr>
          <w:position w:val="-10"/>
          <w:lang w:eastAsia="en-GB"/>
        </w:rPr>
        <w:object w:dxaOrig="240" w:dyaOrig="260" w14:anchorId="3039FFF3">
          <v:shape id="_x0000_i1052" type="#_x0000_t75" style="width:12.05pt;height:12.5pt" o:ole="">
            <v:imagedata r:id="rId67" o:title=""/>
          </v:shape>
          <o:OLEObject Type="Embed" ProgID="Equation.DSMT4" ShapeID="_x0000_i1052" DrawAspect="Content" ObjectID="_1674032324" r:id="rId68"/>
        </w:object>
      </w:r>
      <w:r w:rsidRPr="006A0647">
        <w:rPr>
          <w:lang w:eastAsia="en-GB"/>
        </w:rPr>
        <w:t>,</w:t>
      </w:r>
      <w:r w:rsidRPr="006A0647">
        <w:rPr>
          <w:position w:val="-10"/>
          <w:lang w:eastAsia="en-GB"/>
        </w:rPr>
        <w:object w:dxaOrig="200" w:dyaOrig="260" w14:anchorId="3C1CE0F9">
          <v:shape id="_x0000_i1053" type="#_x0000_t75" style="width:10pt;height:12.5pt" o:ole="">
            <v:imagedata r:id="rId69" o:title=""/>
          </v:shape>
          <o:OLEObject Type="Embed" ProgID="Equation.DSMT4" ShapeID="_x0000_i1053" DrawAspect="Content" ObjectID="_1674032325" r:id="rId70"/>
        </w:object>
      </w:r>
      <w:proofErr w:type="gramStart"/>
      <w:r w:rsidRPr="006A0647">
        <w:rPr>
          <w:lang w:eastAsia="en-GB"/>
        </w:rPr>
        <w:t>,</w:t>
      </w:r>
      <w:proofErr w:type="gramEnd"/>
      <w:r w:rsidRPr="006A0647">
        <w:rPr>
          <w:position w:val="-4"/>
          <w:lang w:eastAsia="en-GB"/>
        </w:rPr>
        <w:object w:dxaOrig="180" w:dyaOrig="200" w14:anchorId="3AEF862D">
          <v:shape id="_x0000_i1054" type="#_x0000_t75" style="width:9.15pt;height:10pt" o:ole="">
            <v:imagedata r:id="rId71" o:title=""/>
          </v:shape>
          <o:OLEObject Type="Embed" ProgID="Equation.DSMT4" ShapeID="_x0000_i1054" DrawAspect="Content" ObjectID="_1674032326" r:id="rId72"/>
        </w:object>
      </w:r>
      <w:r w:rsidRPr="006A0647">
        <w:rPr>
          <w:lang w:eastAsia="en-GB"/>
        </w:rPr>
        <w:t xml:space="preserve"> and </w:t>
      </w:r>
      <w:r w:rsidRPr="006A0647">
        <w:rPr>
          <w:position w:val="-6"/>
          <w:lang w:eastAsia="en-GB"/>
        </w:rPr>
        <w:object w:dxaOrig="180" w:dyaOrig="220" w14:anchorId="11FB3E66">
          <v:shape id="_x0000_i1055" type="#_x0000_t75" style="width:9.15pt;height:11.65pt" o:ole="">
            <v:imagedata r:id="rId73" o:title=""/>
          </v:shape>
          <o:OLEObject Type="Embed" ProgID="Equation.DSMT4" ShapeID="_x0000_i1055" DrawAspect="Content" ObjectID="_1674032327" r:id="rId74"/>
        </w:object>
      </w:r>
      <w:r w:rsidRPr="006A0647">
        <w:rPr>
          <w:lang w:eastAsia="en-GB"/>
        </w:rPr>
        <w:t xml:space="preserve"> are amplitudes, </w:t>
      </w:r>
      <w:r w:rsidRPr="006A0647">
        <w:rPr>
          <w:position w:val="-4"/>
          <w:lang w:eastAsia="en-GB"/>
        </w:rPr>
        <w:object w:dxaOrig="260" w:dyaOrig="260" w14:anchorId="6E957E8F">
          <v:shape id="_x0000_i1056" type="#_x0000_t75" style="width:12.5pt;height:12.5pt" o:ole="">
            <v:imagedata r:id="rId75" o:title=""/>
          </v:shape>
          <o:OLEObject Type="Embed" ProgID="Equation.DSMT4" ShapeID="_x0000_i1056" DrawAspect="Content" ObjectID="_1674032328" r:id="rId76"/>
        </w:object>
      </w:r>
      <w:r w:rsidRPr="006A0647">
        <w:rPr>
          <w:lang w:eastAsia="en-GB"/>
        </w:rPr>
        <w:t xml:space="preserve"> is the excitation frequency and </w:t>
      </w:r>
      <w:r w:rsidRPr="006A0647">
        <w:rPr>
          <w:position w:val="-10"/>
          <w:lang w:eastAsia="en-GB"/>
        </w:rPr>
        <w:object w:dxaOrig="300" w:dyaOrig="300" w14:anchorId="782513EE">
          <v:shape id="_x0000_i1057" type="#_x0000_t75" style="width:15pt;height:15pt" o:ole="">
            <v:imagedata r:id="rId77" o:title=""/>
          </v:shape>
          <o:OLEObject Type="Embed" ProgID="Equation.DSMT4" ShapeID="_x0000_i1057" DrawAspect="Content" ObjectID="_1674032329" r:id="rId78"/>
        </w:object>
      </w:r>
      <w:r w:rsidRPr="006A0647">
        <w:rPr>
          <w:lang w:eastAsia="en-GB"/>
        </w:rPr>
        <w:t xml:space="preserve"> is the principal parametric resonance frequency and </w:t>
      </w:r>
      <w:r w:rsidRPr="006A0647">
        <w:rPr>
          <w:position w:val="-12"/>
          <w:lang w:eastAsia="en-GB"/>
        </w:rPr>
        <w:object w:dxaOrig="900" w:dyaOrig="360" w14:anchorId="417A8586">
          <v:shape id="_x0000_i1058" type="#_x0000_t75" style="width:44.95pt;height:18.3pt" o:ole="">
            <v:imagedata r:id="rId79" o:title=""/>
          </v:shape>
          <o:OLEObject Type="Embed" ProgID="Equation.DSMT4" ShapeID="_x0000_i1058" DrawAspect="Content" ObjectID="_1674032330" r:id="rId80"/>
        </w:object>
      </w:r>
      <w:r w:rsidRPr="006A0647">
        <w:rPr>
          <w:lang w:eastAsia="en-GB"/>
        </w:rPr>
        <w:t>.</w:t>
      </w:r>
    </w:p>
    <w:p w14:paraId="079A9061" w14:textId="7A1B576C" w:rsidR="000E5F37" w:rsidRDefault="000E5F37" w:rsidP="00A77111">
      <w:pPr>
        <w:autoSpaceDE w:val="0"/>
        <w:autoSpaceDN w:val="0"/>
        <w:adjustRightInd w:val="0"/>
        <w:rPr>
          <w:rFonts w:eastAsia="Calibri"/>
          <w:b/>
          <w:bCs/>
          <w:lang w:val="en-US" w:eastAsia="en-US"/>
        </w:rPr>
      </w:pPr>
      <w:r w:rsidRPr="006A0647">
        <w:rPr>
          <w:rFonts w:eastAsia="Calibri"/>
          <w:b/>
          <w:bCs/>
          <w:lang w:val="en-US" w:eastAsia="en-US"/>
        </w:rPr>
        <w:t>Experimental Work</w:t>
      </w:r>
    </w:p>
    <w:p w14:paraId="05F5BEAD" w14:textId="77777777" w:rsidR="00A77111" w:rsidRPr="006A0647" w:rsidRDefault="00A77111" w:rsidP="00A77111">
      <w:pPr>
        <w:autoSpaceDE w:val="0"/>
        <w:autoSpaceDN w:val="0"/>
        <w:adjustRightInd w:val="0"/>
        <w:rPr>
          <w:rFonts w:eastAsia="Calibri"/>
          <w:b/>
          <w:bCs/>
          <w:lang w:val="en-US" w:eastAsia="en-US"/>
        </w:rPr>
      </w:pPr>
    </w:p>
    <w:p w14:paraId="4FA19734" w14:textId="7B3D27AF" w:rsidR="000E5F37" w:rsidRPr="006A0647" w:rsidRDefault="000E5F37" w:rsidP="00A77111">
      <w:pPr>
        <w:autoSpaceDE w:val="0"/>
        <w:autoSpaceDN w:val="0"/>
        <w:adjustRightInd w:val="0"/>
        <w:jc w:val="both"/>
        <w:rPr>
          <w:rFonts w:eastAsia="Calibri"/>
          <w:lang w:val="en-US" w:eastAsia="en-US"/>
        </w:rPr>
      </w:pPr>
      <w:r w:rsidRPr="006A0647">
        <w:rPr>
          <w:rFonts w:eastAsia="Calibri"/>
          <w:lang w:val="en-US" w:eastAsia="en-US"/>
        </w:rPr>
        <w:t>A rotor-kit (</w:t>
      </w:r>
      <w:r w:rsidR="00EC7E31" w:rsidRPr="006A0647">
        <w:rPr>
          <w:rFonts w:eastAsia="Calibri"/>
          <w:lang w:val="en-US" w:eastAsia="en-US"/>
        </w:rPr>
        <w:t xml:space="preserve">built at Cape Coast </w:t>
      </w:r>
      <w:r w:rsidRPr="006A0647">
        <w:rPr>
          <w:rFonts w:eastAsia="Calibri"/>
          <w:lang w:val="en-US" w:eastAsia="en-US"/>
        </w:rPr>
        <w:t>Technical University workshop) and piezoelectric exciters specifically developed for</w:t>
      </w:r>
      <w:r w:rsidR="00EC7E31" w:rsidRPr="006A0647">
        <w:rPr>
          <w:rFonts w:eastAsia="Calibri"/>
          <w:lang w:val="en-US" w:eastAsia="en-US"/>
        </w:rPr>
        <w:t xml:space="preserve"> </w:t>
      </w:r>
      <w:r w:rsidRPr="006A0647">
        <w:rPr>
          <w:rFonts w:eastAsia="Calibri"/>
          <w:lang w:val="en-US" w:eastAsia="en-US"/>
        </w:rPr>
        <w:t>this research are used for the experiment. The rotor kit provided a rotor supported by journal bearings, an</w:t>
      </w:r>
      <w:r w:rsidR="00EC7E31" w:rsidRPr="006A0647">
        <w:rPr>
          <w:rFonts w:eastAsia="Calibri"/>
          <w:lang w:val="en-US" w:eastAsia="en-US"/>
        </w:rPr>
        <w:t xml:space="preserve"> </w:t>
      </w:r>
      <w:r w:rsidRPr="006A0647">
        <w:rPr>
          <w:rFonts w:eastAsia="Calibri"/>
          <w:lang w:val="en-US" w:eastAsia="en-US"/>
        </w:rPr>
        <w:t>electrical drive to run the rotor with a separate control box from which the desired rotational speed is</w:t>
      </w:r>
      <w:r w:rsidR="00EC7E31" w:rsidRPr="006A0647">
        <w:rPr>
          <w:rFonts w:eastAsia="Calibri"/>
          <w:lang w:val="en-US" w:eastAsia="en-US"/>
        </w:rPr>
        <w:t xml:space="preserve"> </w:t>
      </w:r>
      <w:r w:rsidRPr="006A0647">
        <w:rPr>
          <w:rFonts w:eastAsia="Calibri"/>
          <w:lang w:val="en-US" w:eastAsia="en-US"/>
        </w:rPr>
        <w:t>selected. The torque is transmitted from the electrical motor to the rotor by means of a solid coupling.</w:t>
      </w:r>
      <w:r w:rsidR="00EC7E31" w:rsidRPr="006A0647">
        <w:rPr>
          <w:rFonts w:eastAsia="Calibri"/>
          <w:lang w:val="en-US" w:eastAsia="en-US"/>
        </w:rPr>
        <w:t xml:space="preserve"> </w:t>
      </w:r>
      <w:r w:rsidRPr="006A0647">
        <w:rPr>
          <w:rFonts w:eastAsia="Calibri"/>
          <w:lang w:val="en-US" w:eastAsia="en-US"/>
        </w:rPr>
        <w:t>Provided are displacement transducers to measure the movements of the rotor. The rotor kit is equipped with the piezoelectric exciter</w:t>
      </w:r>
      <w:r w:rsidR="00EC7E31" w:rsidRPr="006A0647">
        <w:rPr>
          <w:rFonts w:eastAsia="Calibri"/>
          <w:lang w:val="en-US" w:eastAsia="en-US"/>
        </w:rPr>
        <w:t xml:space="preserve"> </w:t>
      </w:r>
      <w:r w:rsidRPr="006A0647">
        <w:rPr>
          <w:rFonts w:eastAsia="Calibri"/>
          <w:lang w:val="en-US" w:eastAsia="en-US"/>
        </w:rPr>
        <w:t>designed for active vibration control. The critical parts of the exciter unit are, a piezoelectric actuator</w:t>
      </w:r>
      <w:r w:rsidR="00EC7E31" w:rsidRPr="006A0647">
        <w:rPr>
          <w:rFonts w:eastAsia="Calibri"/>
          <w:lang w:val="en-US" w:eastAsia="en-US"/>
        </w:rPr>
        <w:t xml:space="preserve"> </w:t>
      </w:r>
      <w:r w:rsidRPr="006A0647">
        <w:rPr>
          <w:rFonts w:eastAsia="Calibri"/>
          <w:lang w:val="en-US" w:eastAsia="en-US"/>
        </w:rPr>
        <w:t xml:space="preserve">supported by a helical compression spring, all placed inside a linear sliding bearing, and an </w:t>
      </w:r>
      <w:r w:rsidR="00EC7E31" w:rsidRPr="006A0647">
        <w:rPr>
          <w:rFonts w:eastAsia="Calibri"/>
          <w:lang w:val="en-US" w:eastAsia="en-US"/>
        </w:rPr>
        <w:t xml:space="preserve">aluminum </w:t>
      </w:r>
      <w:r w:rsidRPr="006A0647">
        <w:rPr>
          <w:rFonts w:eastAsia="Calibri"/>
          <w:lang w:val="en-US" w:eastAsia="en-US"/>
        </w:rPr>
        <w:t>casing. The piezoelectric actuator is driven by a function generator through a piezoelectric actuator</w:t>
      </w:r>
      <w:r w:rsidR="00EC7E31" w:rsidRPr="006A0647">
        <w:rPr>
          <w:rFonts w:eastAsia="Calibri"/>
          <w:lang w:val="en-US" w:eastAsia="en-US"/>
        </w:rPr>
        <w:t xml:space="preserve"> </w:t>
      </w:r>
      <w:r w:rsidRPr="006A0647">
        <w:rPr>
          <w:rFonts w:eastAsia="Calibri"/>
          <w:lang w:val="en-US" w:eastAsia="en-US"/>
        </w:rPr>
        <w:t xml:space="preserve">amplifier. To avoid direct contact between the shaft and </w:t>
      </w:r>
      <w:proofErr w:type="spellStart"/>
      <w:r w:rsidRPr="006A0647">
        <w:rPr>
          <w:rFonts w:eastAsia="Calibri"/>
          <w:lang w:val="en-US" w:eastAsia="en-US"/>
        </w:rPr>
        <w:t>piezoexciter</w:t>
      </w:r>
      <w:proofErr w:type="spellEnd"/>
      <w:r w:rsidRPr="006A0647">
        <w:rPr>
          <w:rFonts w:eastAsia="Calibri"/>
          <w:lang w:val="en-US" w:eastAsia="en-US"/>
        </w:rPr>
        <w:t>, and to allow free rotation and</w:t>
      </w:r>
      <w:r w:rsidR="006A0647" w:rsidRPr="006A0647">
        <w:rPr>
          <w:rFonts w:eastAsia="Calibri"/>
          <w:lang w:val="en-US" w:eastAsia="en-US"/>
        </w:rPr>
        <w:t xml:space="preserve"> </w:t>
      </w:r>
      <w:r w:rsidRPr="006A0647">
        <w:rPr>
          <w:rFonts w:eastAsia="Calibri"/>
          <w:lang w:val="en-US" w:eastAsia="en-US"/>
        </w:rPr>
        <w:t>movement of the shaft end, a small self-aligned ball bearing is fixed in between the shaft and the</w:t>
      </w:r>
      <w:r w:rsidR="006A0647" w:rsidRPr="006A0647">
        <w:rPr>
          <w:rFonts w:eastAsia="Calibri"/>
          <w:lang w:val="en-US" w:eastAsia="en-US"/>
        </w:rPr>
        <w:t xml:space="preserve"> </w:t>
      </w:r>
      <w:proofErr w:type="spellStart"/>
      <w:r w:rsidRPr="006A0647">
        <w:rPr>
          <w:rFonts w:eastAsia="Calibri"/>
          <w:lang w:val="en-US" w:eastAsia="en-US"/>
        </w:rPr>
        <w:t>piezoexciter</w:t>
      </w:r>
      <w:proofErr w:type="spellEnd"/>
      <w:r w:rsidRPr="006A0647">
        <w:rPr>
          <w:rFonts w:eastAsia="Calibri"/>
          <w:lang w:val="en-US" w:eastAsia="en-US"/>
        </w:rPr>
        <w:t xml:space="preserve">. The vibration response of the rotor is then measured by means of a </w:t>
      </w:r>
      <w:proofErr w:type="spellStart"/>
      <w:r w:rsidRPr="006A0647">
        <w:rPr>
          <w:rFonts w:eastAsia="Calibri"/>
          <w:lang w:val="en-US" w:eastAsia="en-US"/>
        </w:rPr>
        <w:t>Polytec</w:t>
      </w:r>
      <w:proofErr w:type="spellEnd"/>
      <w:r w:rsidRPr="006A0647">
        <w:rPr>
          <w:rFonts w:eastAsia="Calibri"/>
          <w:lang w:val="en-US" w:eastAsia="en-US"/>
        </w:rPr>
        <w:t xml:space="preserve"> Laser </w:t>
      </w:r>
      <w:proofErr w:type="spellStart"/>
      <w:r w:rsidRPr="006A0647">
        <w:rPr>
          <w:rFonts w:eastAsia="Calibri"/>
          <w:lang w:val="en-US" w:eastAsia="en-US"/>
        </w:rPr>
        <w:t>Vibrometer</w:t>
      </w:r>
      <w:proofErr w:type="spellEnd"/>
      <w:r w:rsidR="006A0647" w:rsidRPr="006A0647">
        <w:rPr>
          <w:rFonts w:eastAsia="Calibri"/>
          <w:lang w:val="en-US" w:eastAsia="en-US"/>
        </w:rPr>
        <w:t xml:space="preserve"> </w:t>
      </w:r>
      <w:r w:rsidRPr="006A0647">
        <w:rPr>
          <w:rFonts w:eastAsia="Calibri"/>
          <w:lang w:val="en-US" w:eastAsia="en-US"/>
        </w:rPr>
        <w:t>allowing the displacement responses to be identified and monitored by a multi-channel data acquisition</w:t>
      </w:r>
      <w:r w:rsidR="006A0647" w:rsidRPr="006A0647">
        <w:rPr>
          <w:rFonts w:eastAsia="Calibri"/>
          <w:lang w:val="en-US" w:eastAsia="en-US"/>
        </w:rPr>
        <w:t xml:space="preserve"> </w:t>
      </w:r>
      <w:proofErr w:type="spellStart"/>
      <w:r w:rsidRPr="006A0647">
        <w:rPr>
          <w:rFonts w:eastAsia="Calibri"/>
          <w:lang w:val="en-US" w:eastAsia="en-US"/>
        </w:rPr>
        <w:t>analyser</w:t>
      </w:r>
      <w:proofErr w:type="spellEnd"/>
      <w:r w:rsidRPr="006A0647">
        <w:rPr>
          <w:rFonts w:eastAsia="Calibri"/>
          <w:lang w:val="en-US" w:eastAsia="en-US"/>
        </w:rPr>
        <w:t xml:space="preserve">. Figures </w:t>
      </w:r>
      <w:r w:rsidR="00C13AA5">
        <w:rPr>
          <w:rFonts w:eastAsia="Calibri"/>
          <w:lang w:val="en-US" w:eastAsia="en-US"/>
        </w:rPr>
        <w:t>2, 3 and 4</w:t>
      </w:r>
      <w:r w:rsidRPr="006A0647">
        <w:rPr>
          <w:rFonts w:eastAsia="Calibri"/>
          <w:lang w:val="en-US" w:eastAsia="en-US"/>
        </w:rPr>
        <w:t xml:space="preserve"> show the experimental configuration for activating </w:t>
      </w:r>
      <w:r w:rsidRPr="006A0647">
        <w:rPr>
          <w:rFonts w:eastAsia="Calibri"/>
          <w:lang w:val="en-US" w:eastAsia="en-US"/>
        </w:rPr>
        <w:lastRenderedPageBreak/>
        <w:t>the flexible rotor system. The</w:t>
      </w:r>
      <w:r w:rsidR="006A0647" w:rsidRPr="006A0647">
        <w:rPr>
          <w:rFonts w:eastAsia="Calibri"/>
          <w:lang w:val="en-US" w:eastAsia="en-US"/>
        </w:rPr>
        <w:t xml:space="preserve"> </w:t>
      </w:r>
      <w:r w:rsidRPr="006A0647">
        <w:rPr>
          <w:rFonts w:eastAsia="Calibri"/>
          <w:lang w:val="en-US" w:eastAsia="en-US"/>
        </w:rPr>
        <w:t>leading principle here is to control, axially, the vibrations of the rotor, supported on conventional bearings,</w:t>
      </w:r>
      <w:r w:rsidR="006A0647" w:rsidRPr="006A0647">
        <w:rPr>
          <w:rFonts w:eastAsia="Calibri"/>
          <w:lang w:val="en-US" w:eastAsia="en-US"/>
        </w:rPr>
        <w:t xml:space="preserve"> </w:t>
      </w:r>
      <w:r w:rsidRPr="006A0647">
        <w:rPr>
          <w:rFonts w:eastAsia="Calibri"/>
          <w:lang w:val="en-US" w:eastAsia="en-US"/>
        </w:rPr>
        <w:t>by using the piezoelectric actuator.</w:t>
      </w:r>
    </w:p>
    <w:p w14:paraId="0532880D" w14:textId="77777777" w:rsidR="000E5F37" w:rsidRPr="006A0647" w:rsidRDefault="000E5F37" w:rsidP="006A0647">
      <w:pPr>
        <w:autoSpaceDE w:val="0"/>
        <w:autoSpaceDN w:val="0"/>
        <w:adjustRightInd w:val="0"/>
        <w:jc w:val="both"/>
        <w:rPr>
          <w:rFonts w:eastAsia="Calibri"/>
          <w:lang w:val="en-US" w:eastAsia="en-US"/>
        </w:rPr>
      </w:pPr>
    </w:p>
    <w:p w14:paraId="7E9A0C3F" w14:textId="2392335E" w:rsidR="000E5F37" w:rsidRDefault="00210F6C" w:rsidP="002F1806">
      <w:pPr>
        <w:autoSpaceDE w:val="0"/>
        <w:autoSpaceDN w:val="0"/>
        <w:adjustRightInd w:val="0"/>
        <w:jc w:val="center"/>
        <w:rPr>
          <w:rFonts w:eastAsia="Calibri"/>
          <w:lang w:val="en-US" w:eastAsia="en-US"/>
        </w:rPr>
      </w:pPr>
      <w:r w:rsidRPr="00210F6C">
        <w:rPr>
          <w:rFonts w:eastAsia="Calibri"/>
          <w:noProof/>
          <w:lang w:val="en-US" w:eastAsia="en-US"/>
        </w:rPr>
        <w:drawing>
          <wp:inline distT="0" distB="0" distL="0" distR="0" wp14:anchorId="4CA14807" wp14:editId="30E9A1D1">
            <wp:extent cx="4621884" cy="1982383"/>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30706" cy="1986167"/>
                    </a:xfrm>
                    <a:prstGeom prst="rect">
                      <a:avLst/>
                    </a:prstGeom>
                    <a:noFill/>
                    <a:ln>
                      <a:noFill/>
                    </a:ln>
                  </pic:spPr>
                </pic:pic>
              </a:graphicData>
            </a:graphic>
          </wp:inline>
        </w:drawing>
      </w:r>
    </w:p>
    <w:p w14:paraId="6529A64A" w14:textId="77777777" w:rsidR="00A0030D" w:rsidRPr="006A0647" w:rsidRDefault="00A0030D" w:rsidP="002F1806">
      <w:pPr>
        <w:autoSpaceDE w:val="0"/>
        <w:autoSpaceDN w:val="0"/>
        <w:adjustRightInd w:val="0"/>
        <w:jc w:val="center"/>
        <w:rPr>
          <w:rFonts w:eastAsia="Calibri"/>
          <w:lang w:val="en-US" w:eastAsia="en-US"/>
        </w:rPr>
      </w:pPr>
    </w:p>
    <w:p w14:paraId="76D4CF8F" w14:textId="6C7B51A5" w:rsidR="000E5F37" w:rsidRPr="00A77111" w:rsidRDefault="000D60C3" w:rsidP="002F1806">
      <w:pPr>
        <w:autoSpaceDE w:val="0"/>
        <w:autoSpaceDN w:val="0"/>
        <w:adjustRightInd w:val="0"/>
        <w:jc w:val="center"/>
        <w:rPr>
          <w:rFonts w:eastAsia="Calibri"/>
          <w:bCs/>
          <w:lang w:val="en-US" w:eastAsia="en-US"/>
        </w:rPr>
      </w:pPr>
      <w:r>
        <w:rPr>
          <w:rFonts w:eastAsia="Calibri"/>
          <w:bCs/>
          <w:lang w:val="en-US" w:eastAsia="en-US"/>
        </w:rPr>
        <w:t>Figure 2</w:t>
      </w:r>
      <w:r w:rsidR="00A0030D">
        <w:rPr>
          <w:rFonts w:eastAsia="Calibri"/>
          <w:bCs/>
          <w:lang w:val="en-US" w:eastAsia="en-US"/>
        </w:rPr>
        <w:t>:</w:t>
      </w:r>
      <w:r w:rsidR="00C13AA5">
        <w:rPr>
          <w:rFonts w:eastAsia="Calibri"/>
          <w:bCs/>
          <w:lang w:val="en-US" w:eastAsia="en-US"/>
        </w:rPr>
        <w:t xml:space="preserve"> </w:t>
      </w:r>
      <w:r w:rsidR="00A0030D">
        <w:rPr>
          <w:rFonts w:eastAsia="Calibri"/>
          <w:bCs/>
          <w:lang w:val="en-US" w:eastAsia="en-US"/>
        </w:rPr>
        <w:t>Schematic</w:t>
      </w:r>
      <w:r w:rsidR="000E5F37" w:rsidRPr="00A77111">
        <w:rPr>
          <w:rFonts w:eastAsia="Calibri"/>
          <w:bCs/>
          <w:lang w:val="en-US" w:eastAsia="en-US"/>
        </w:rPr>
        <w:t xml:space="preserve"> of the Pi</w:t>
      </w:r>
      <w:r w:rsidR="0034011C">
        <w:rPr>
          <w:rFonts w:eastAsia="Calibri"/>
          <w:bCs/>
          <w:lang w:val="en-US" w:eastAsia="en-US"/>
        </w:rPr>
        <w:t>ezoelectri</w:t>
      </w:r>
      <w:r>
        <w:rPr>
          <w:rFonts w:eastAsia="Calibri"/>
          <w:bCs/>
          <w:lang w:val="en-US" w:eastAsia="en-US"/>
        </w:rPr>
        <w:t>c Exciter</w:t>
      </w:r>
      <w:r w:rsidR="0034011C">
        <w:rPr>
          <w:rFonts w:eastAsia="Calibri"/>
          <w:bCs/>
          <w:lang w:val="en-US" w:eastAsia="en-US"/>
        </w:rPr>
        <w:t xml:space="preserve"> [8]</w:t>
      </w:r>
    </w:p>
    <w:p w14:paraId="3E933102" w14:textId="25C2C544" w:rsidR="002F1806" w:rsidRDefault="002F1806" w:rsidP="002F1806">
      <w:pPr>
        <w:autoSpaceDE w:val="0"/>
        <w:autoSpaceDN w:val="0"/>
        <w:adjustRightInd w:val="0"/>
        <w:jc w:val="center"/>
        <w:rPr>
          <w:rFonts w:eastAsia="Calibri"/>
          <w:b/>
          <w:bCs/>
          <w:lang w:val="en-US" w:eastAsia="en-US"/>
        </w:rPr>
      </w:pPr>
    </w:p>
    <w:p w14:paraId="3C168E35" w14:textId="77777777" w:rsidR="00A0030D" w:rsidRPr="006A0647" w:rsidRDefault="00A0030D" w:rsidP="002F1806">
      <w:pPr>
        <w:autoSpaceDE w:val="0"/>
        <w:autoSpaceDN w:val="0"/>
        <w:adjustRightInd w:val="0"/>
        <w:jc w:val="center"/>
        <w:rPr>
          <w:rFonts w:eastAsia="Calibri"/>
          <w:b/>
          <w:bCs/>
          <w:lang w:val="en-US" w:eastAsia="en-US"/>
        </w:rPr>
      </w:pPr>
    </w:p>
    <w:p w14:paraId="5D2B98C2" w14:textId="2FCBEFE5" w:rsidR="000E5F37" w:rsidRDefault="000E5F37" w:rsidP="002F1806">
      <w:pPr>
        <w:autoSpaceDE w:val="0"/>
        <w:autoSpaceDN w:val="0"/>
        <w:adjustRightInd w:val="0"/>
        <w:jc w:val="center"/>
        <w:rPr>
          <w:rFonts w:eastAsia="Calibri"/>
          <w:b/>
          <w:bCs/>
          <w:lang w:val="en-US" w:eastAsia="en-US"/>
        </w:rPr>
      </w:pPr>
      <w:r w:rsidRPr="006A0647">
        <w:rPr>
          <w:rFonts w:eastAsia="Calibri"/>
          <w:b/>
          <w:bCs/>
          <w:noProof/>
          <w:lang w:val="en-US" w:eastAsia="en-US"/>
        </w:rPr>
        <w:drawing>
          <wp:inline distT="0" distB="0" distL="0" distR="0" wp14:anchorId="542C69C6" wp14:editId="3F5E29BF">
            <wp:extent cx="3873500" cy="2234712"/>
            <wp:effectExtent l="0" t="0" r="0" b="0"/>
            <wp:docPr id="3" name="Picture 3" descr="C:\Users\Lawrence\Desktop\experimental rig\SAM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awrence\Desktop\experimental rig\SAM_0884.JPG"/>
                    <pic:cNvPicPr>
                      <a:picLocks noChangeAspect="1" noChangeArrowheads="1"/>
                    </pic:cNvPicPr>
                  </pic:nvPicPr>
                  <pic:blipFill>
                    <a:blip r:embed="rId82" cstate="print"/>
                    <a:srcRect/>
                    <a:stretch>
                      <a:fillRect/>
                    </a:stretch>
                  </pic:blipFill>
                  <pic:spPr bwMode="auto">
                    <a:xfrm>
                      <a:off x="0" y="0"/>
                      <a:ext cx="3888274" cy="2243236"/>
                    </a:xfrm>
                    <a:prstGeom prst="rect">
                      <a:avLst/>
                    </a:prstGeom>
                    <a:noFill/>
                    <a:ln w="9525">
                      <a:noFill/>
                      <a:miter lim="800000"/>
                      <a:headEnd/>
                      <a:tailEnd/>
                    </a:ln>
                  </pic:spPr>
                </pic:pic>
              </a:graphicData>
            </a:graphic>
          </wp:inline>
        </w:drawing>
      </w:r>
    </w:p>
    <w:p w14:paraId="3DBEF9AF" w14:textId="77777777" w:rsidR="002F1806" w:rsidRPr="006A0647" w:rsidRDefault="002F1806" w:rsidP="002F1806">
      <w:pPr>
        <w:autoSpaceDE w:val="0"/>
        <w:autoSpaceDN w:val="0"/>
        <w:adjustRightInd w:val="0"/>
        <w:jc w:val="center"/>
        <w:rPr>
          <w:rFonts w:eastAsia="Calibri"/>
          <w:b/>
          <w:bCs/>
          <w:lang w:val="en-US" w:eastAsia="en-US"/>
        </w:rPr>
      </w:pPr>
    </w:p>
    <w:p w14:paraId="6C903566" w14:textId="5C87E4F9" w:rsidR="000E5F37" w:rsidRPr="00A77111" w:rsidRDefault="000D60C3" w:rsidP="002F1806">
      <w:pPr>
        <w:autoSpaceDE w:val="0"/>
        <w:autoSpaceDN w:val="0"/>
        <w:adjustRightInd w:val="0"/>
        <w:jc w:val="center"/>
        <w:rPr>
          <w:rFonts w:eastAsia="Calibri"/>
          <w:bCs/>
          <w:lang w:val="en-US" w:eastAsia="en-US"/>
        </w:rPr>
      </w:pPr>
      <w:r>
        <w:rPr>
          <w:rFonts w:eastAsia="Calibri"/>
          <w:bCs/>
          <w:lang w:val="en-US" w:eastAsia="en-US"/>
        </w:rPr>
        <w:t>Figure 3</w:t>
      </w:r>
      <w:r w:rsidR="000E5F37" w:rsidRPr="00A77111">
        <w:rPr>
          <w:rFonts w:eastAsia="Calibri"/>
          <w:bCs/>
          <w:lang w:val="en-US" w:eastAsia="en-US"/>
        </w:rPr>
        <w:t xml:space="preserve">: Assembly of the </w:t>
      </w:r>
      <w:proofErr w:type="spellStart"/>
      <w:r w:rsidR="000E5F37" w:rsidRPr="00A77111">
        <w:rPr>
          <w:rFonts w:eastAsia="Calibri"/>
          <w:bCs/>
          <w:lang w:val="en-US" w:eastAsia="en-US"/>
        </w:rPr>
        <w:t>Piezoexciter</w:t>
      </w:r>
      <w:proofErr w:type="spellEnd"/>
      <w:r w:rsidR="000E5F37" w:rsidRPr="00A77111">
        <w:rPr>
          <w:rFonts w:eastAsia="Calibri"/>
          <w:bCs/>
          <w:lang w:val="en-US" w:eastAsia="en-US"/>
        </w:rPr>
        <w:t xml:space="preserve"> Test Rig with the two exciters at both ends of the shaft.</w:t>
      </w:r>
    </w:p>
    <w:p w14:paraId="735D6B9C" w14:textId="77777777" w:rsidR="000E5F37" w:rsidRPr="006A0647" w:rsidRDefault="000E5F37" w:rsidP="006A0647">
      <w:pPr>
        <w:autoSpaceDE w:val="0"/>
        <w:autoSpaceDN w:val="0"/>
        <w:adjustRightInd w:val="0"/>
        <w:jc w:val="both"/>
        <w:rPr>
          <w:rFonts w:eastAsia="Calibri"/>
          <w:b/>
          <w:bCs/>
          <w:lang w:val="en-US" w:eastAsia="en-US"/>
        </w:rPr>
      </w:pPr>
    </w:p>
    <w:p w14:paraId="61F62CB1" w14:textId="627D9214" w:rsidR="000E5F37" w:rsidRDefault="000E5F37" w:rsidP="002F1806">
      <w:pPr>
        <w:autoSpaceDE w:val="0"/>
        <w:autoSpaceDN w:val="0"/>
        <w:adjustRightInd w:val="0"/>
        <w:jc w:val="center"/>
        <w:rPr>
          <w:rFonts w:eastAsia="Calibri"/>
          <w:b/>
          <w:bCs/>
          <w:lang w:val="en-US" w:eastAsia="en-US"/>
        </w:rPr>
      </w:pPr>
      <w:r w:rsidRPr="006A0647">
        <w:rPr>
          <w:rFonts w:eastAsia="Calibri"/>
          <w:b/>
          <w:bCs/>
          <w:noProof/>
          <w:lang w:val="en-US" w:eastAsia="en-US"/>
        </w:rPr>
        <w:drawing>
          <wp:inline distT="0" distB="0" distL="0" distR="0" wp14:anchorId="01A40EE5" wp14:editId="114EC488">
            <wp:extent cx="4171950" cy="1677974"/>
            <wp:effectExtent l="0" t="0" r="0" b="0"/>
            <wp:docPr id="4" name="Picture 4" descr="C:\Users\Lawrence\Desktop\experimental rig\SAM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awrence\Desktop\experimental rig\SAM_0882.JPG"/>
                    <pic:cNvPicPr>
                      <a:picLocks noChangeAspect="1" noChangeArrowheads="1"/>
                    </pic:cNvPicPr>
                  </pic:nvPicPr>
                  <pic:blipFill>
                    <a:blip r:embed="rId83" cstate="print"/>
                    <a:srcRect/>
                    <a:stretch>
                      <a:fillRect/>
                    </a:stretch>
                  </pic:blipFill>
                  <pic:spPr bwMode="auto">
                    <a:xfrm>
                      <a:off x="0" y="0"/>
                      <a:ext cx="4186167" cy="1683692"/>
                    </a:xfrm>
                    <a:prstGeom prst="rect">
                      <a:avLst/>
                    </a:prstGeom>
                    <a:noFill/>
                    <a:ln w="9525">
                      <a:noFill/>
                      <a:miter lim="800000"/>
                      <a:headEnd/>
                      <a:tailEnd/>
                    </a:ln>
                  </pic:spPr>
                </pic:pic>
              </a:graphicData>
            </a:graphic>
          </wp:inline>
        </w:drawing>
      </w:r>
    </w:p>
    <w:p w14:paraId="0659EB80" w14:textId="77777777" w:rsidR="002F1806" w:rsidRPr="006A0647" w:rsidRDefault="002F1806" w:rsidP="002F1806">
      <w:pPr>
        <w:autoSpaceDE w:val="0"/>
        <w:autoSpaceDN w:val="0"/>
        <w:adjustRightInd w:val="0"/>
        <w:jc w:val="center"/>
        <w:rPr>
          <w:rFonts w:eastAsia="Calibri"/>
          <w:b/>
          <w:bCs/>
          <w:lang w:val="en-US" w:eastAsia="en-US"/>
        </w:rPr>
      </w:pPr>
    </w:p>
    <w:p w14:paraId="3C1D673B" w14:textId="550B24FD" w:rsidR="000E5F37" w:rsidRPr="00A77111" w:rsidRDefault="000D60C3" w:rsidP="002F1806">
      <w:pPr>
        <w:autoSpaceDE w:val="0"/>
        <w:autoSpaceDN w:val="0"/>
        <w:adjustRightInd w:val="0"/>
        <w:jc w:val="center"/>
        <w:rPr>
          <w:rFonts w:eastAsia="Calibri"/>
          <w:lang w:val="en-US" w:eastAsia="en-US"/>
        </w:rPr>
      </w:pPr>
      <w:r>
        <w:rPr>
          <w:rFonts w:eastAsia="Calibri"/>
          <w:lang w:val="en-US" w:eastAsia="en-US"/>
        </w:rPr>
        <w:t>Figure 4: Close up of the</w:t>
      </w:r>
      <w:r w:rsidR="000E5F37" w:rsidRPr="00A77111">
        <w:rPr>
          <w:rFonts w:eastAsia="Calibri"/>
          <w:lang w:val="en-US" w:eastAsia="en-US"/>
        </w:rPr>
        <w:t xml:space="preserve"> Exciter</w:t>
      </w:r>
    </w:p>
    <w:p w14:paraId="4F0E0F9C" w14:textId="77777777" w:rsidR="000E5F37" w:rsidRPr="006A0647" w:rsidRDefault="000E5F37" w:rsidP="006A0647">
      <w:pPr>
        <w:autoSpaceDE w:val="0"/>
        <w:autoSpaceDN w:val="0"/>
        <w:adjustRightInd w:val="0"/>
        <w:jc w:val="both"/>
        <w:rPr>
          <w:rFonts w:eastAsia="Calibri"/>
          <w:lang w:val="en-US" w:eastAsia="en-US"/>
        </w:rPr>
      </w:pPr>
    </w:p>
    <w:p w14:paraId="28FEBD18" w14:textId="77777777" w:rsidR="00D37871" w:rsidRDefault="000E5F37" w:rsidP="00A77111">
      <w:pPr>
        <w:autoSpaceDE w:val="0"/>
        <w:autoSpaceDN w:val="0"/>
        <w:adjustRightInd w:val="0"/>
        <w:jc w:val="both"/>
        <w:rPr>
          <w:rFonts w:eastAsia="Calibri"/>
          <w:lang w:val="en-US" w:eastAsia="en-US"/>
        </w:rPr>
      </w:pPr>
      <w:r w:rsidRPr="006A0647">
        <w:rPr>
          <w:rFonts w:eastAsia="Calibri"/>
          <w:lang w:val="en-US" w:eastAsia="en-US"/>
        </w:rPr>
        <w:lastRenderedPageBreak/>
        <w:t xml:space="preserve">The objective of this work has been the design and construction of a test rig to verify the feasibility of active control of vibration in rotor dynamics using double piezoelectric actuators.  </w:t>
      </w:r>
    </w:p>
    <w:p w14:paraId="36231035" w14:textId="77777777" w:rsidR="000D60C3" w:rsidRDefault="000E5F37" w:rsidP="00A77111">
      <w:pPr>
        <w:autoSpaceDE w:val="0"/>
        <w:autoSpaceDN w:val="0"/>
        <w:adjustRightInd w:val="0"/>
        <w:jc w:val="both"/>
        <w:rPr>
          <w:rFonts w:eastAsia="Calibri"/>
          <w:lang w:val="en-US" w:eastAsia="en-US"/>
        </w:rPr>
      </w:pPr>
      <w:r w:rsidRPr="006A0647">
        <w:rPr>
          <w:rFonts w:eastAsia="Calibri"/>
          <w:lang w:val="en-US" w:eastAsia="en-US"/>
        </w:rPr>
        <w:t xml:space="preserve">In particular the possibility of reducing the amplitude of vibrations of a flexible dynamically unbalanced rotor within acceptable levels is investigated. </w:t>
      </w:r>
    </w:p>
    <w:p w14:paraId="3B309A41" w14:textId="723A001B" w:rsidR="003E255F" w:rsidRDefault="000E5F37" w:rsidP="00A77111">
      <w:pPr>
        <w:autoSpaceDE w:val="0"/>
        <w:autoSpaceDN w:val="0"/>
        <w:adjustRightInd w:val="0"/>
        <w:jc w:val="both"/>
        <w:rPr>
          <w:rFonts w:eastAsia="Calibri"/>
          <w:lang w:val="en-US" w:eastAsia="en-US"/>
        </w:rPr>
      </w:pPr>
      <w:r w:rsidRPr="006A0647">
        <w:rPr>
          <w:rFonts w:eastAsia="Calibri"/>
          <w:lang w:val="en-US" w:eastAsia="en-US"/>
        </w:rPr>
        <w:t xml:space="preserve">This is carried out by designing a </w:t>
      </w:r>
      <w:proofErr w:type="spellStart"/>
      <w:r w:rsidRPr="006A0647">
        <w:rPr>
          <w:rFonts w:eastAsia="Calibri"/>
          <w:lang w:val="en-US" w:eastAsia="en-US"/>
        </w:rPr>
        <w:t>Piezoexciter</w:t>
      </w:r>
      <w:proofErr w:type="spellEnd"/>
      <w:r w:rsidRPr="006A0647">
        <w:rPr>
          <w:rFonts w:eastAsia="Calibri"/>
          <w:lang w:val="en-US" w:eastAsia="en-US"/>
        </w:rPr>
        <w:t xml:space="preserve"> excited by a high frequency drive. The active </w:t>
      </w:r>
      <w:proofErr w:type="spellStart"/>
      <w:r w:rsidRPr="006A0647">
        <w:rPr>
          <w:rFonts w:eastAsia="Calibri"/>
          <w:lang w:val="en-US" w:eastAsia="en-US"/>
        </w:rPr>
        <w:t>Piezoexciter</w:t>
      </w:r>
      <w:proofErr w:type="spellEnd"/>
      <w:r w:rsidRPr="006A0647">
        <w:rPr>
          <w:rFonts w:eastAsia="Calibri"/>
          <w:lang w:val="en-US" w:eastAsia="en-US"/>
        </w:rPr>
        <w:t xml:space="preserve"> comprises a sliding bearing which houses the piezoelectric stack actuator which is serially attached to a compression spring. Since the actuator operates only in expansion, with small displacement, the reaction spring is set up against it. The spring is adjusted to the required length by the spring compressor and voltage is applied through a piezoelectric voltage amplifier to the actuator which in turn develops the parametric excitation at a frequency of twice the first whirl frequency of the rotor system. The exciter is driven by a function generator through a high voltage amplifier. Activating the piezoelectric actuator at twice the excitation frequency of the rotor system generates the parametric excitation force to be introduced to the shaft, axially. </w:t>
      </w:r>
    </w:p>
    <w:p w14:paraId="57368716" w14:textId="77777777" w:rsidR="00B15195" w:rsidRDefault="00B15195" w:rsidP="00A77111">
      <w:pPr>
        <w:autoSpaceDE w:val="0"/>
        <w:autoSpaceDN w:val="0"/>
        <w:adjustRightInd w:val="0"/>
        <w:jc w:val="both"/>
        <w:rPr>
          <w:rFonts w:eastAsia="Calibri"/>
          <w:lang w:val="en-US" w:eastAsia="en-US"/>
        </w:rPr>
      </w:pPr>
    </w:p>
    <w:p w14:paraId="4FDB86B3" w14:textId="7D5F07D0" w:rsidR="000E5F37" w:rsidRDefault="000E5F37" w:rsidP="00B15195">
      <w:pPr>
        <w:autoSpaceDE w:val="0"/>
        <w:autoSpaceDN w:val="0"/>
        <w:adjustRightInd w:val="0"/>
        <w:jc w:val="both"/>
        <w:rPr>
          <w:rFonts w:eastAsia="Calibri"/>
          <w:lang w:val="en-US" w:eastAsia="en-US"/>
        </w:rPr>
      </w:pPr>
      <w:r w:rsidRPr="006A0647">
        <w:rPr>
          <w:rFonts w:eastAsia="Calibri"/>
          <w:lang w:val="en-US" w:eastAsia="en-US"/>
        </w:rPr>
        <w:t xml:space="preserve">The vibration response of the rotor-bearing system is then measured by means of the laser </w:t>
      </w:r>
      <w:proofErr w:type="spellStart"/>
      <w:r w:rsidRPr="006A0647">
        <w:rPr>
          <w:rFonts w:eastAsia="Calibri"/>
          <w:lang w:val="en-US" w:eastAsia="en-US"/>
        </w:rPr>
        <w:t>vibrometer</w:t>
      </w:r>
      <w:proofErr w:type="spellEnd"/>
      <w:r w:rsidRPr="006A0647">
        <w:rPr>
          <w:rFonts w:eastAsia="Calibri"/>
          <w:lang w:val="en-US" w:eastAsia="en-US"/>
        </w:rPr>
        <w:t xml:space="preserve">. A multi-channel data acquisition </w:t>
      </w:r>
      <w:proofErr w:type="spellStart"/>
      <w:r w:rsidRPr="006A0647">
        <w:rPr>
          <w:rFonts w:eastAsia="Calibri"/>
          <w:lang w:val="en-US" w:eastAsia="en-US"/>
        </w:rPr>
        <w:t>analyser</w:t>
      </w:r>
      <w:proofErr w:type="spellEnd"/>
      <w:r w:rsidRPr="006A0647">
        <w:rPr>
          <w:rFonts w:eastAsia="Calibri"/>
          <w:lang w:val="en-US" w:eastAsia="en-US"/>
        </w:rPr>
        <w:t xml:space="preserve"> is then used to </w:t>
      </w:r>
      <w:proofErr w:type="spellStart"/>
      <w:r w:rsidRPr="006A0647">
        <w:rPr>
          <w:rFonts w:eastAsia="Calibri"/>
          <w:lang w:val="en-US" w:eastAsia="en-US"/>
        </w:rPr>
        <w:t>analyse</w:t>
      </w:r>
      <w:proofErr w:type="spellEnd"/>
      <w:r w:rsidRPr="006A0647">
        <w:rPr>
          <w:rFonts w:eastAsia="Calibri"/>
          <w:lang w:val="en-US" w:eastAsia="en-US"/>
        </w:rPr>
        <w:t xml:space="preserve"> the response. The compression spring of the exciter unit and the rotor-bearing system are set to their required length and first whirl resonance frequency respectively, and the response of the rotor is measured. The piezoelectric actuator is then activated, first at a frequency twice the first whirl frequency of the rotor system. A series of timed tests are performed and average readings are taken. Sweep tests around the first whirl frequency are then performed, first without activating the </w:t>
      </w:r>
      <w:proofErr w:type="spellStart"/>
      <w:r w:rsidRPr="006A0647">
        <w:rPr>
          <w:rFonts w:eastAsia="Calibri"/>
          <w:lang w:val="en-US" w:eastAsia="en-US"/>
        </w:rPr>
        <w:t>piezoexciter</w:t>
      </w:r>
      <w:proofErr w:type="spellEnd"/>
      <w:r w:rsidRPr="006A0647">
        <w:rPr>
          <w:rFonts w:eastAsia="Calibri"/>
          <w:lang w:val="en-US" w:eastAsia="en-US"/>
        </w:rPr>
        <w:t>, and then with the exciter</w:t>
      </w:r>
      <w:r w:rsidR="006A0647" w:rsidRPr="006A0647">
        <w:rPr>
          <w:rFonts w:eastAsia="Calibri"/>
          <w:lang w:val="en-US" w:eastAsia="en-US"/>
        </w:rPr>
        <w:t xml:space="preserve"> </w:t>
      </w:r>
      <w:r w:rsidRPr="006A0647">
        <w:rPr>
          <w:rFonts w:eastAsia="Calibri"/>
          <w:lang w:val="en-US" w:eastAsia="en-US"/>
        </w:rPr>
        <w:t>activated at the parametric excitation frequency.</w:t>
      </w:r>
    </w:p>
    <w:p w14:paraId="41BBADEC" w14:textId="77777777" w:rsidR="00B15195" w:rsidRPr="006A0647" w:rsidRDefault="00B15195" w:rsidP="00B15195">
      <w:pPr>
        <w:autoSpaceDE w:val="0"/>
        <w:autoSpaceDN w:val="0"/>
        <w:adjustRightInd w:val="0"/>
        <w:jc w:val="both"/>
        <w:rPr>
          <w:rFonts w:eastAsia="Calibri"/>
          <w:lang w:val="en-US" w:eastAsia="en-US"/>
        </w:rPr>
      </w:pPr>
    </w:p>
    <w:p w14:paraId="5B0A9D66" w14:textId="34B3B9BA" w:rsidR="000E5F37" w:rsidRDefault="000D60C3" w:rsidP="00B15195">
      <w:pPr>
        <w:autoSpaceDE w:val="0"/>
        <w:autoSpaceDN w:val="0"/>
        <w:adjustRightInd w:val="0"/>
        <w:rPr>
          <w:rFonts w:eastAsia="Calibri"/>
          <w:b/>
          <w:lang w:val="en-US" w:eastAsia="en-US"/>
        </w:rPr>
      </w:pPr>
      <w:r>
        <w:rPr>
          <w:rFonts w:eastAsia="Calibri"/>
          <w:b/>
          <w:lang w:val="en-US" w:eastAsia="en-US"/>
        </w:rPr>
        <w:t>Results and Discussion</w:t>
      </w:r>
    </w:p>
    <w:p w14:paraId="78A6226E" w14:textId="77777777" w:rsidR="00B15195" w:rsidRPr="006A0647" w:rsidRDefault="00B15195" w:rsidP="00B15195">
      <w:pPr>
        <w:autoSpaceDE w:val="0"/>
        <w:autoSpaceDN w:val="0"/>
        <w:adjustRightInd w:val="0"/>
        <w:rPr>
          <w:rFonts w:eastAsia="Calibri"/>
          <w:b/>
          <w:lang w:val="en-US" w:eastAsia="en-US"/>
        </w:rPr>
      </w:pPr>
    </w:p>
    <w:p w14:paraId="414538DB" w14:textId="72A884D2" w:rsidR="000E5F37" w:rsidRPr="00B15195" w:rsidRDefault="000E5F37" w:rsidP="006A0647">
      <w:pPr>
        <w:spacing w:after="360"/>
        <w:jc w:val="both"/>
        <w:rPr>
          <w:lang w:eastAsia="en-GB"/>
        </w:rPr>
      </w:pPr>
      <w:r w:rsidRPr="00B15195">
        <w:rPr>
          <w:lang w:eastAsia="en-GB"/>
        </w:rPr>
        <w:t>Theor</w:t>
      </w:r>
      <w:r w:rsidR="000D60C3">
        <w:rPr>
          <w:lang w:eastAsia="en-GB"/>
        </w:rPr>
        <w:t xml:space="preserve">etical Results </w:t>
      </w:r>
    </w:p>
    <w:p w14:paraId="17A30B7E" w14:textId="77777777" w:rsidR="000E5F37" w:rsidRPr="006A0647" w:rsidRDefault="000E5F37" w:rsidP="006A0647">
      <w:pPr>
        <w:spacing w:after="360"/>
        <w:jc w:val="center"/>
        <w:rPr>
          <w:noProof/>
          <w:lang w:val="en-US" w:eastAsia="en-US"/>
        </w:rPr>
      </w:pPr>
      <w:r w:rsidRPr="006A0647">
        <w:rPr>
          <w:noProof/>
          <w:lang w:val="en-US" w:eastAsia="en-US"/>
        </w:rPr>
        <w:drawing>
          <wp:inline distT="0" distB="0" distL="0" distR="0" wp14:anchorId="523C89AB" wp14:editId="065C3C40">
            <wp:extent cx="4584700" cy="24003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4584700" cy="2400300"/>
                    </a:xfrm>
                    <a:prstGeom prst="rect">
                      <a:avLst/>
                    </a:prstGeom>
                    <a:noFill/>
                    <a:ln w="9525">
                      <a:noFill/>
                      <a:miter lim="800000"/>
                      <a:headEnd/>
                      <a:tailEnd/>
                    </a:ln>
                  </pic:spPr>
                </pic:pic>
              </a:graphicData>
            </a:graphic>
          </wp:inline>
        </w:drawing>
      </w:r>
    </w:p>
    <w:p w14:paraId="64FCA3C2" w14:textId="7BB6A153" w:rsidR="000E5F37" w:rsidRPr="00B15195" w:rsidRDefault="00C13AA5" w:rsidP="006A0647">
      <w:pPr>
        <w:spacing w:after="360"/>
        <w:jc w:val="both"/>
        <w:rPr>
          <w:noProof/>
          <w:lang w:val="en-US" w:eastAsia="en-US"/>
        </w:rPr>
      </w:pPr>
      <w:r>
        <w:rPr>
          <w:noProof/>
          <w:lang w:val="en-US" w:eastAsia="en-US"/>
        </w:rPr>
        <w:t>Figure 5</w:t>
      </w:r>
      <w:r w:rsidR="000E5F37" w:rsidRPr="00B15195">
        <w:rPr>
          <w:noProof/>
          <w:lang w:val="en-US" w:eastAsia="en-US"/>
        </w:rPr>
        <w:t>: Amplitudes (q) of the response as functions of the frequency (rad/s): th</w:t>
      </w:r>
      <w:r w:rsidR="00995537">
        <w:rPr>
          <w:noProof/>
          <w:lang w:val="en-US" w:eastAsia="en-US"/>
        </w:rPr>
        <w:t>eoretical results</w:t>
      </w:r>
      <w:r w:rsidR="000E5F37" w:rsidRPr="00B15195">
        <w:rPr>
          <w:noProof/>
          <w:lang w:val="en-US" w:eastAsia="en-US"/>
        </w:rPr>
        <w:t>, a-without parametric force term, b-with single parametric force term, c-with double parametric force term.</w:t>
      </w:r>
    </w:p>
    <w:p w14:paraId="4B233227" w14:textId="5E4121D0" w:rsidR="000E5F37" w:rsidRPr="006A0647" w:rsidRDefault="00AB4BD2" w:rsidP="00B15195">
      <w:pPr>
        <w:spacing w:after="360"/>
        <w:jc w:val="both"/>
        <w:rPr>
          <w:lang w:val="en-US" w:eastAsia="en-US"/>
        </w:rPr>
      </w:pPr>
      <w:r>
        <w:rPr>
          <w:noProof/>
          <w:lang w:val="en-US" w:eastAsia="en-US"/>
        </w:rPr>
        <w:lastRenderedPageBreak/>
        <w:t xml:space="preserve">The  theoretical </w:t>
      </w:r>
      <w:r w:rsidR="00C13AA5">
        <w:rPr>
          <w:noProof/>
          <w:lang w:val="en-US" w:eastAsia="en-US"/>
        </w:rPr>
        <w:t>results as presented on Figure 5</w:t>
      </w:r>
      <w:r>
        <w:rPr>
          <w:noProof/>
          <w:lang w:val="en-US" w:eastAsia="en-US"/>
        </w:rPr>
        <w:t xml:space="preserve"> were obtained first by solving the governing equations of motion using the perturbation method of multiple scales and the plot generated by using Mathematica </w:t>
      </w:r>
      <w:r>
        <w:rPr>
          <w:noProof/>
          <w:vertAlign w:val="superscript"/>
          <w:lang w:val="en-US" w:eastAsia="en-US"/>
        </w:rPr>
        <w:t>TM</w:t>
      </w:r>
      <w:r>
        <w:rPr>
          <w:noProof/>
          <w:lang w:val="en-US" w:eastAsia="en-US"/>
        </w:rPr>
        <w:t xml:space="preserve"> software. In F</w:t>
      </w:r>
      <w:r w:rsidR="00C13AA5">
        <w:rPr>
          <w:noProof/>
          <w:lang w:val="en-US" w:eastAsia="en-US"/>
        </w:rPr>
        <w:t>igure 5</w:t>
      </w:r>
      <w:r w:rsidR="000E5F37" w:rsidRPr="006A0647">
        <w:rPr>
          <w:noProof/>
          <w:lang w:val="en-US" w:eastAsia="en-US"/>
        </w:rPr>
        <w:t xml:space="preserve">, considering the plot indicated by </w:t>
      </w:r>
      <w:r w:rsidR="000E5F37" w:rsidRPr="006A0647">
        <w:rPr>
          <w:b/>
          <w:noProof/>
          <w:lang w:val="en-US" w:eastAsia="en-US"/>
        </w:rPr>
        <w:t xml:space="preserve">a, </w:t>
      </w:r>
      <w:r w:rsidR="000E5F37" w:rsidRPr="006A0647">
        <w:rPr>
          <w:noProof/>
          <w:lang w:val="en-US" w:eastAsia="en-US"/>
        </w:rPr>
        <w:t>responses in the first mode of q</w:t>
      </w:r>
      <w:r w:rsidR="00B854D7">
        <w:rPr>
          <w:noProof/>
          <w:lang w:val="en-US" w:eastAsia="en-US"/>
        </w:rPr>
        <w:t xml:space="preserve"> </w:t>
      </w:r>
      <w:r w:rsidR="00B854D7" w:rsidRPr="006A0647">
        <w:rPr>
          <w:lang w:val="en-US" w:eastAsia="en-US"/>
        </w:rPr>
        <w:t>show hardening</w:t>
      </w:r>
      <w:r w:rsidR="000E5F37" w:rsidRPr="006A0647">
        <w:rPr>
          <w:lang w:val="en-US" w:eastAsia="en-US"/>
        </w:rPr>
        <w:t xml:space="preserve"> characteristics, jump phenomena and both stable and unstable solutions when the equations of motion contain no parametric force terms. Including single parametric force terms into the equations of motion, the results in figure 4, plots indicated by</w:t>
      </w:r>
      <w:r w:rsidR="000E5F37" w:rsidRPr="006A0647">
        <w:rPr>
          <w:b/>
          <w:lang w:val="en-US" w:eastAsia="en-US"/>
        </w:rPr>
        <w:t xml:space="preserve"> b, </w:t>
      </w:r>
      <w:r w:rsidR="000E5F37" w:rsidRPr="006A0647">
        <w:rPr>
          <w:lang w:val="en-US" w:eastAsia="en-US"/>
        </w:rPr>
        <w:t xml:space="preserve">show 23% reduction in amplitude, elimination of the jump phenomena and stable solutions. With the introduction double parametric force terms, plots indicated by </w:t>
      </w:r>
      <w:r w:rsidR="000E5F37" w:rsidRPr="006A0647">
        <w:rPr>
          <w:b/>
          <w:lang w:val="en-US" w:eastAsia="en-US"/>
        </w:rPr>
        <w:t>c</w:t>
      </w:r>
      <w:r w:rsidR="000E5F37" w:rsidRPr="006A0647">
        <w:rPr>
          <w:lang w:val="en-US" w:eastAsia="en-US"/>
        </w:rPr>
        <w:t>, show 60.2% reduction in amplitude, elimination of the jump phenomena and stable solutions. The further reduction here indicates a more stable system at parametric frequency with the theoretical introduction of parametric forces at both ends of the shaft.</w:t>
      </w:r>
    </w:p>
    <w:p w14:paraId="2047D27E" w14:textId="4BE812C3" w:rsidR="000E5F37" w:rsidRPr="00B15195" w:rsidRDefault="000E5F37" w:rsidP="00E416DA">
      <w:pPr>
        <w:spacing w:after="360"/>
        <w:jc w:val="both"/>
        <w:rPr>
          <w:noProof/>
          <w:lang w:val="en-US" w:eastAsia="en-US"/>
        </w:rPr>
      </w:pPr>
      <w:r w:rsidRPr="00B15195">
        <w:rPr>
          <w:noProof/>
          <w:lang w:val="en-US" w:eastAsia="en-US"/>
        </w:rPr>
        <w:t>Experimental Results</w:t>
      </w:r>
    </w:p>
    <w:p w14:paraId="7E62FAD2" w14:textId="77777777" w:rsidR="000E5F37" w:rsidRPr="006A0647" w:rsidRDefault="000E5F37" w:rsidP="007A489E">
      <w:pPr>
        <w:spacing w:after="360"/>
        <w:ind w:left="360"/>
        <w:jc w:val="center"/>
        <w:rPr>
          <w:b/>
          <w:noProof/>
          <w:lang w:val="en-US" w:eastAsia="en-US"/>
        </w:rPr>
      </w:pPr>
      <w:r w:rsidRPr="006A0647">
        <w:rPr>
          <w:b/>
          <w:noProof/>
          <w:lang w:val="en-US" w:eastAsia="en-US"/>
        </w:rPr>
        <w:drawing>
          <wp:inline distT="0" distB="0" distL="0" distR="0" wp14:anchorId="2B30DE16" wp14:editId="551680C4">
            <wp:extent cx="3600450" cy="21336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63D3C55" w14:textId="0353B27A" w:rsidR="000E5F37" w:rsidRDefault="00C13AA5" w:rsidP="006A0647">
      <w:pPr>
        <w:spacing w:after="360"/>
        <w:jc w:val="both"/>
        <w:rPr>
          <w:noProof/>
          <w:lang w:val="en-US" w:eastAsia="en-US"/>
        </w:rPr>
      </w:pPr>
      <w:r>
        <w:rPr>
          <w:noProof/>
          <w:lang w:val="en-US" w:eastAsia="en-US"/>
        </w:rPr>
        <w:t>Figure 6</w:t>
      </w:r>
      <w:r w:rsidR="000E5F37" w:rsidRPr="00B15195">
        <w:rPr>
          <w:noProof/>
          <w:lang w:val="en-US" w:eastAsia="en-US"/>
        </w:rPr>
        <w:t>: Amplitudes of the disc vibration (q) versus frequency(rad/s) with a spring compression length of 25.2mm: Experimental results, a-without parametric force term, b-with single parametric force term, c-with double parametric force term.</w:t>
      </w:r>
    </w:p>
    <w:p w14:paraId="4DDC31CD" w14:textId="79ADECD9" w:rsidR="006D3244" w:rsidRDefault="000876B4" w:rsidP="006A0647">
      <w:pPr>
        <w:spacing w:after="360"/>
        <w:jc w:val="both"/>
        <w:rPr>
          <w:noProof/>
          <w:lang w:val="en-US" w:eastAsia="en-US"/>
        </w:rPr>
      </w:pPr>
      <w:r>
        <w:rPr>
          <w:noProof/>
          <w:lang w:val="en-US" w:eastAsia="en-US"/>
        </w:rPr>
        <w:t>In order to investigate the performance of the test</w:t>
      </w:r>
      <w:r w:rsidR="00C13AA5">
        <w:rPr>
          <w:noProof/>
          <w:lang w:val="en-US" w:eastAsia="en-US"/>
        </w:rPr>
        <w:t xml:space="preserve"> rig shown in Figure 3</w:t>
      </w:r>
      <w:r w:rsidR="006D3244">
        <w:rPr>
          <w:noProof/>
          <w:lang w:val="en-US" w:eastAsia="en-US"/>
        </w:rPr>
        <w:t xml:space="preserve"> above, the loading condition of</w:t>
      </w:r>
      <w:r>
        <w:rPr>
          <w:noProof/>
          <w:lang w:val="en-US" w:eastAsia="en-US"/>
        </w:rPr>
        <w:t xml:space="preserve"> the spr</w:t>
      </w:r>
      <w:r w:rsidR="006D3244">
        <w:rPr>
          <w:noProof/>
          <w:lang w:val="en-US" w:eastAsia="en-US"/>
        </w:rPr>
        <w:t>ing of the exciter is set at a</w:t>
      </w:r>
      <w:r>
        <w:rPr>
          <w:noProof/>
          <w:lang w:val="en-US" w:eastAsia="en-US"/>
        </w:rPr>
        <w:t xml:space="preserve"> length of </w:t>
      </w:r>
      <w:r w:rsidR="00210F6C">
        <w:rPr>
          <w:noProof/>
          <w:lang w:val="en-US" w:eastAsia="en-US"/>
        </w:rPr>
        <w:t>25.2 mm</w:t>
      </w:r>
      <w:r w:rsidR="006D3244">
        <w:rPr>
          <w:noProof/>
          <w:lang w:val="en-US" w:eastAsia="en-US"/>
        </w:rPr>
        <w:t xml:space="preserve"> [8], where the author in considering the performance of a similar test rig investigated three different loading conditions and arrived at the conclusion that the 25.2 mm compressed length of the spring gives better maximum and minimum spring forces. </w:t>
      </w:r>
    </w:p>
    <w:p w14:paraId="4BFEA236" w14:textId="30EF043F" w:rsidR="000E5F37" w:rsidRPr="006A0647" w:rsidRDefault="006D3244" w:rsidP="00B15195">
      <w:pPr>
        <w:spacing w:after="360"/>
        <w:jc w:val="both"/>
        <w:rPr>
          <w:lang w:val="en-US" w:eastAsia="en-US"/>
        </w:rPr>
      </w:pPr>
      <w:r>
        <w:rPr>
          <w:noProof/>
          <w:lang w:val="en-US" w:eastAsia="en-US"/>
        </w:rPr>
        <w:t xml:space="preserve">The influence of the activation of the single and double piezoelectric exciters were systematically examined. In the first case when the piezoexciter is not activated, i.e, when no parametric </w:t>
      </w:r>
      <w:r w:rsidR="002D5E08">
        <w:rPr>
          <w:noProof/>
          <w:lang w:val="en-US" w:eastAsia="en-US"/>
        </w:rPr>
        <w:t xml:space="preserve">excitation is applied to the shaft and varying the shaft speed from 75 rad/s to 450 rad/s, Figure 5(a) shows a peak amplitude of 14.95 mm at the resonance frequency of </w:t>
      </w:r>
      <w:r w:rsidR="00A16679" w:rsidRPr="00A16679">
        <w:rPr>
          <w:position w:val="-6"/>
        </w:rPr>
        <w:object w:dxaOrig="859" w:dyaOrig="279" w14:anchorId="4AF304F5">
          <v:shape id="_x0000_i1059" type="#_x0000_t75" style="width:42.85pt;height:14.15pt" o:ole="">
            <v:imagedata r:id="rId86" o:title=""/>
          </v:shape>
          <o:OLEObject Type="Embed" ProgID="Equation.DSMT4" ShapeID="_x0000_i1059" DrawAspect="Content" ObjectID="_1674032331" r:id="rId87"/>
        </w:object>
      </w:r>
      <w:r w:rsidR="002D5E08">
        <w:rPr>
          <w:noProof/>
          <w:lang w:val="en-US" w:eastAsia="en-US"/>
        </w:rPr>
        <w:t xml:space="preserve"> rad/s. In Figure 5(b), activating only one piezoexciter at a parametric frequency of </w:t>
      </w:r>
      <w:r>
        <w:rPr>
          <w:noProof/>
          <w:lang w:val="en-US" w:eastAsia="en-US"/>
        </w:rPr>
        <w:t xml:space="preserve"> </w:t>
      </w:r>
      <w:r w:rsidR="002D5E08" w:rsidRPr="00252F9D">
        <w:rPr>
          <w:position w:val="-12"/>
        </w:rPr>
        <w:object w:dxaOrig="960" w:dyaOrig="360" w14:anchorId="5B71EE99">
          <v:shape id="_x0000_i1060" type="#_x0000_t75" style="width:47.85pt;height:17.9pt" o:ole="">
            <v:imagedata r:id="rId88" o:title=""/>
          </v:shape>
          <o:OLEObject Type="Embed" ProgID="Equation.DSMT4" ShapeID="_x0000_i1060" DrawAspect="Content" ObjectID="_1674032332" r:id="rId89"/>
        </w:object>
      </w:r>
      <w:r w:rsidR="002D5E08">
        <w:t xml:space="preserve">rad/s, </w:t>
      </w:r>
      <w:proofErr w:type="gramStart"/>
      <w:r w:rsidR="002D5E08">
        <w:t xml:space="preserve">where </w:t>
      </w:r>
      <w:proofErr w:type="gramEnd"/>
      <w:r w:rsidR="002D5E08" w:rsidRPr="00252F9D">
        <w:rPr>
          <w:position w:val="-12"/>
        </w:rPr>
        <w:object w:dxaOrig="900" w:dyaOrig="360" w14:anchorId="0A4240B8">
          <v:shape id="_x0000_i1061" type="#_x0000_t75" style="width:44.95pt;height:17.9pt" o:ole="">
            <v:imagedata r:id="rId90" o:title=""/>
          </v:shape>
          <o:OLEObject Type="Embed" ProgID="Equation.DSMT4" ShapeID="_x0000_i1061" DrawAspect="Content" ObjectID="_1674032333" r:id="rId91"/>
        </w:object>
      </w:r>
      <w:r w:rsidR="002D5E08">
        <w:t xml:space="preserve">, the amplitude of disk vibration reduces to 12.8 mm.  </w:t>
      </w:r>
      <w:r w:rsidR="00A16679">
        <w:t xml:space="preserve">For the third case, when both </w:t>
      </w:r>
      <w:proofErr w:type="spellStart"/>
      <w:r w:rsidR="00A16679">
        <w:t>piezoexciters</w:t>
      </w:r>
      <w:proofErr w:type="spellEnd"/>
      <w:r w:rsidR="00A16679">
        <w:t xml:space="preserve"> are activated at both ends of the shaft at parametric frequencies of 500 rad/s, the amplitude of disk </w:t>
      </w:r>
      <w:r w:rsidR="00A16679">
        <w:lastRenderedPageBreak/>
        <w:t xml:space="preserve">vibration reduces to 11.45 mm </w:t>
      </w:r>
      <w:r w:rsidR="00C13AA5">
        <w:t>and this is depicted in Figure 6</w:t>
      </w:r>
      <w:r w:rsidR="00A16679">
        <w:t>(c).</w:t>
      </w:r>
      <w:r w:rsidR="009576C8">
        <w:t xml:space="preserve"> </w:t>
      </w:r>
      <w:r w:rsidR="00C13AA5">
        <w:rPr>
          <w:lang w:val="en-US" w:eastAsia="en-US"/>
        </w:rPr>
        <w:t>In Figure 6</w:t>
      </w:r>
      <w:proofErr w:type="gramStart"/>
      <w:r w:rsidR="000E5F37" w:rsidRPr="006A0647">
        <w:rPr>
          <w:lang w:val="en-US" w:eastAsia="en-US"/>
        </w:rPr>
        <w:t>,</w:t>
      </w:r>
      <w:r w:rsidR="006A0647" w:rsidRPr="006A0647">
        <w:rPr>
          <w:lang w:val="en-US" w:eastAsia="en-US"/>
        </w:rPr>
        <w:t xml:space="preserve"> </w:t>
      </w:r>
      <w:r w:rsidR="000E5F37" w:rsidRPr="006A0647">
        <w:rPr>
          <w:lang w:val="en-US" w:eastAsia="en-US"/>
        </w:rPr>
        <w:t xml:space="preserve"> the</w:t>
      </w:r>
      <w:proofErr w:type="gramEnd"/>
      <w:r w:rsidR="000E5F37" w:rsidRPr="006A0647">
        <w:rPr>
          <w:lang w:val="en-US" w:eastAsia="en-US"/>
        </w:rPr>
        <w:t xml:space="preserve"> combined effects due to the existing force vibration due to mass unbalance and also the additional parametric excitation in principal parametric resonance provided by the </w:t>
      </w:r>
      <w:proofErr w:type="spellStart"/>
      <w:r w:rsidR="000E5F37" w:rsidRPr="006A0647">
        <w:rPr>
          <w:lang w:val="en-US" w:eastAsia="en-US"/>
        </w:rPr>
        <w:t>piezoexciter</w:t>
      </w:r>
      <w:proofErr w:type="spellEnd"/>
      <w:r w:rsidR="000E5F37" w:rsidRPr="006A0647">
        <w:rPr>
          <w:lang w:val="en-US" w:eastAsia="en-US"/>
        </w:rPr>
        <w:t xml:space="preserve"> introduced into both ends of the shaft of the rotor system resulted in the moderation of the responses of the pre-existing mass unbalance vibration inherent to the rotor, with reduction in critical whirl amplitude.</w:t>
      </w:r>
      <w:r w:rsidR="006A0647" w:rsidRPr="006A0647">
        <w:rPr>
          <w:lang w:val="en-US" w:eastAsia="en-US"/>
        </w:rPr>
        <w:t xml:space="preserve"> </w:t>
      </w:r>
      <w:r w:rsidR="000E5F37" w:rsidRPr="006A0647">
        <w:rPr>
          <w:lang w:val="en-US" w:eastAsia="en-US"/>
        </w:rPr>
        <w:t xml:space="preserve">Introducing the parametric excitation into one end of the shaft of the </w:t>
      </w:r>
      <w:r w:rsidR="00C13AA5">
        <w:rPr>
          <w:lang w:val="en-US" w:eastAsia="en-US"/>
        </w:rPr>
        <w:t>rotor system results in figure 6</w:t>
      </w:r>
      <w:r w:rsidR="000E5F37" w:rsidRPr="006A0647">
        <w:rPr>
          <w:lang w:val="en-US" w:eastAsia="en-US"/>
        </w:rPr>
        <w:t>(b) with 14.4</w:t>
      </w:r>
      <w:r w:rsidR="00A16679">
        <w:rPr>
          <w:lang w:val="en-US" w:eastAsia="en-US"/>
        </w:rPr>
        <w:t>% reduction in amplitude</w:t>
      </w:r>
      <w:r w:rsidR="000E5F37" w:rsidRPr="006A0647">
        <w:rPr>
          <w:lang w:val="en-US" w:eastAsia="en-US"/>
        </w:rPr>
        <w:t>. With the introduction of the parametric excitations into both ends of the shaf</w:t>
      </w:r>
      <w:r w:rsidR="00C13AA5">
        <w:rPr>
          <w:lang w:val="en-US" w:eastAsia="en-US"/>
        </w:rPr>
        <w:t>t results in plot indicated by 6</w:t>
      </w:r>
      <w:r w:rsidR="000E5F37" w:rsidRPr="006A0647">
        <w:rPr>
          <w:lang w:val="en-US" w:eastAsia="en-US"/>
        </w:rPr>
        <w:t xml:space="preserve">(c), showing 23.4% reduction in amplitude, </w:t>
      </w:r>
      <w:r w:rsidR="00A16679">
        <w:rPr>
          <w:lang w:val="en-US" w:eastAsia="en-US"/>
        </w:rPr>
        <w:t>thus showing further reduction in amplitude</w:t>
      </w:r>
      <w:r w:rsidR="000E5F37" w:rsidRPr="006A0647">
        <w:rPr>
          <w:lang w:val="en-US" w:eastAsia="en-US"/>
        </w:rPr>
        <w:t xml:space="preserve">. </w:t>
      </w:r>
    </w:p>
    <w:p w14:paraId="11F0713C" w14:textId="51D75F9E" w:rsidR="000E5F37" w:rsidRDefault="000E5F37" w:rsidP="00B15195">
      <w:pPr>
        <w:rPr>
          <w:b/>
          <w:lang w:val="en-US" w:eastAsia="en-US"/>
        </w:rPr>
      </w:pPr>
      <w:r w:rsidRPr="006A0647">
        <w:rPr>
          <w:b/>
          <w:lang w:val="en-US" w:eastAsia="en-US"/>
        </w:rPr>
        <w:t>Conclusion</w:t>
      </w:r>
    </w:p>
    <w:p w14:paraId="4E7BFF43" w14:textId="77777777" w:rsidR="00B15195" w:rsidRPr="006A0647" w:rsidRDefault="00B15195" w:rsidP="00B15195">
      <w:pPr>
        <w:rPr>
          <w:b/>
          <w:lang w:val="en-US" w:eastAsia="en-US"/>
        </w:rPr>
      </w:pPr>
    </w:p>
    <w:p w14:paraId="5034BD13" w14:textId="1FA2800F" w:rsidR="000E5F37" w:rsidRDefault="000E5F37" w:rsidP="00B15195">
      <w:pPr>
        <w:jc w:val="both"/>
        <w:rPr>
          <w:lang w:val="en-US" w:eastAsia="en-US"/>
        </w:rPr>
      </w:pPr>
      <w:r w:rsidRPr="006A0647">
        <w:rPr>
          <w:lang w:val="en-US" w:eastAsia="en-US"/>
        </w:rPr>
        <w:t>Comparison between the results from the theoretical analysis and the experimental benchmark summarized here shows evidence of a consistent phenomenon</w:t>
      </w:r>
      <w:r w:rsidR="00A16679">
        <w:rPr>
          <w:lang w:val="en-US" w:eastAsia="en-US"/>
        </w:rPr>
        <w:t xml:space="preserve"> but with lower </w:t>
      </w:r>
      <w:r w:rsidR="009576C8">
        <w:rPr>
          <w:lang w:val="en-US" w:eastAsia="en-US"/>
        </w:rPr>
        <w:t>percentage in reduction for the experimental benchmark than the theoretical consideration, which is primarily due to the assumptions made when solving the nonlinear equations of motion analytically</w:t>
      </w:r>
      <w:r w:rsidRPr="006A0647">
        <w:rPr>
          <w:lang w:val="en-US" w:eastAsia="en-US"/>
        </w:rPr>
        <w:t>. The methods of investigating and identifying the response behavior of rotor system have all shown similar trends with regards</w:t>
      </w:r>
      <w:r w:rsidR="004A2B68">
        <w:rPr>
          <w:lang w:val="en-US" w:eastAsia="en-US"/>
        </w:rPr>
        <w:t xml:space="preserve"> to the effects of introducing double parametric f</w:t>
      </w:r>
      <w:r w:rsidRPr="006A0647">
        <w:rPr>
          <w:lang w:val="en-US" w:eastAsia="en-US"/>
        </w:rPr>
        <w:t xml:space="preserve">orces. Prototypical experimental results from tests on rotor systems conclude that the novel piezoelectric exciter concepts could be successfully applied to both ends of the shaft of industrial machines, particularly installations where axial loading on the rotor is also an inherent part of the control actuation for a very high reduction in vibration amplitude. </w:t>
      </w:r>
    </w:p>
    <w:p w14:paraId="443D0F48" w14:textId="3E3A22BF" w:rsidR="008A3364" w:rsidRDefault="008A3364" w:rsidP="006A0647">
      <w:pPr>
        <w:jc w:val="both"/>
        <w:rPr>
          <w:lang w:val="en-US" w:eastAsia="en-US"/>
        </w:rPr>
      </w:pPr>
    </w:p>
    <w:p w14:paraId="32FD79E2" w14:textId="6CE7EAAA" w:rsidR="000E5F37" w:rsidRPr="006A0647" w:rsidRDefault="00995537" w:rsidP="00E416DA">
      <w:pPr>
        <w:tabs>
          <w:tab w:val="left" w:pos="540"/>
        </w:tabs>
        <w:spacing w:after="360"/>
        <w:jc w:val="both"/>
        <w:rPr>
          <w:b/>
          <w:lang w:val="en-US" w:eastAsia="en-US"/>
        </w:rPr>
      </w:pPr>
      <w:r>
        <w:rPr>
          <w:b/>
          <w:lang w:val="en-US" w:eastAsia="en-US"/>
        </w:rPr>
        <w:t>Acknowledgement</w:t>
      </w:r>
    </w:p>
    <w:p w14:paraId="41399C28" w14:textId="4EB750E4" w:rsidR="000E5F37" w:rsidRPr="006A0647" w:rsidRDefault="000E5F37" w:rsidP="00B15195">
      <w:pPr>
        <w:spacing w:after="360"/>
        <w:jc w:val="both"/>
        <w:rPr>
          <w:lang w:val="en-US" w:eastAsia="en-US"/>
        </w:rPr>
      </w:pPr>
      <w:r w:rsidRPr="006A0647">
        <w:rPr>
          <w:lang w:eastAsia="en-GB"/>
        </w:rPr>
        <w:t>The author</w:t>
      </w:r>
      <w:r w:rsidR="004A2B68">
        <w:rPr>
          <w:lang w:eastAsia="en-GB"/>
        </w:rPr>
        <w:t>s</w:t>
      </w:r>
      <w:r w:rsidRPr="006A0647">
        <w:rPr>
          <w:lang w:eastAsia="en-GB"/>
        </w:rPr>
        <w:t xml:space="preserve"> would like to acknowledge the support of </w:t>
      </w:r>
      <w:proofErr w:type="spellStart"/>
      <w:r w:rsidRPr="006A0647">
        <w:rPr>
          <w:lang w:eastAsia="en-GB"/>
        </w:rPr>
        <w:t>Prof.</w:t>
      </w:r>
      <w:proofErr w:type="spellEnd"/>
      <w:r w:rsidRPr="006A0647">
        <w:rPr>
          <w:lang w:eastAsia="en-GB"/>
        </w:rPr>
        <w:t xml:space="preserve"> P</w:t>
      </w:r>
      <w:r w:rsidR="00E416DA">
        <w:rPr>
          <w:lang w:eastAsia="en-GB"/>
        </w:rPr>
        <w:t>hillip</w:t>
      </w:r>
      <w:r w:rsidRPr="006A0647">
        <w:rPr>
          <w:lang w:eastAsia="en-GB"/>
        </w:rPr>
        <w:t xml:space="preserve">. M. </w:t>
      </w:r>
      <w:proofErr w:type="spellStart"/>
      <w:r w:rsidRPr="006A0647">
        <w:rPr>
          <w:lang w:eastAsia="en-GB"/>
        </w:rPr>
        <w:t>Cartmell</w:t>
      </w:r>
      <w:proofErr w:type="spellEnd"/>
      <w:r w:rsidRPr="006A0647">
        <w:rPr>
          <w:lang w:eastAsia="en-GB"/>
        </w:rPr>
        <w:t xml:space="preserve"> formerly of University of Glasgow, the Mechanical Engineering Department of University of Glasgow, EPSRC grants EP/C 53</w:t>
      </w:r>
      <w:r w:rsidR="006A0647" w:rsidRPr="006A0647">
        <w:rPr>
          <w:lang w:eastAsia="en-GB"/>
        </w:rPr>
        <w:t xml:space="preserve">1892/1 and EP/C 531906/1. </w:t>
      </w:r>
      <w:r w:rsidRPr="006A0647">
        <w:rPr>
          <w:lang w:val="en-US" w:eastAsia="en-US"/>
        </w:rPr>
        <w:t>The author</w:t>
      </w:r>
      <w:r w:rsidR="00995537">
        <w:rPr>
          <w:lang w:val="en-US" w:eastAsia="en-US"/>
        </w:rPr>
        <w:t>s also express</w:t>
      </w:r>
      <w:r w:rsidR="00A16679">
        <w:rPr>
          <w:lang w:val="en-US" w:eastAsia="en-US"/>
        </w:rPr>
        <w:t xml:space="preserve"> their</w:t>
      </w:r>
      <w:r w:rsidRPr="006A0647">
        <w:rPr>
          <w:lang w:val="en-US" w:eastAsia="en-US"/>
        </w:rPr>
        <w:t xml:space="preserve"> gratitude to Mr. Samuel </w:t>
      </w:r>
      <w:proofErr w:type="spellStart"/>
      <w:r w:rsidRPr="006A0647">
        <w:rPr>
          <w:lang w:val="en-US" w:eastAsia="en-US"/>
        </w:rPr>
        <w:t>Gariba</w:t>
      </w:r>
      <w:proofErr w:type="spellEnd"/>
      <w:r w:rsidRPr="006A0647">
        <w:rPr>
          <w:lang w:val="en-US" w:eastAsia="en-US"/>
        </w:rPr>
        <w:t xml:space="preserve"> of Cape Coast Technical University who assisted in building the experimental rig.</w:t>
      </w:r>
    </w:p>
    <w:p w14:paraId="1F46B6E4" w14:textId="3D7B527E" w:rsidR="000E5F37" w:rsidRPr="00B15195" w:rsidRDefault="000E5F37" w:rsidP="00B15195">
      <w:pPr>
        <w:spacing w:after="360"/>
        <w:rPr>
          <w:b/>
          <w:lang w:val="en-US" w:eastAsia="en-US"/>
        </w:rPr>
      </w:pPr>
      <w:r w:rsidRPr="00B15195">
        <w:rPr>
          <w:b/>
          <w:lang w:val="en-US" w:eastAsia="en-US"/>
        </w:rPr>
        <w:t>References</w:t>
      </w:r>
    </w:p>
    <w:p w14:paraId="3FA52622" w14:textId="1558FC89" w:rsidR="000E5F37" w:rsidRDefault="00C879B4" w:rsidP="008A3364">
      <w:pPr>
        <w:ind w:left="360" w:hanging="360"/>
        <w:jc w:val="both"/>
        <w:rPr>
          <w:lang w:eastAsia="en-GB"/>
        </w:rPr>
      </w:pPr>
      <w:r>
        <w:rPr>
          <w:color w:val="222222"/>
          <w:shd w:val="clear" w:color="auto" w:fill="FFFFFF"/>
          <w:lang w:eastAsia="en-GB"/>
        </w:rPr>
        <w:t xml:space="preserve">[1] </w:t>
      </w:r>
      <w:proofErr w:type="spellStart"/>
      <w:r w:rsidR="000E5F37" w:rsidRPr="006A0647">
        <w:rPr>
          <w:color w:val="222222"/>
          <w:shd w:val="clear" w:color="auto" w:fill="FFFFFF"/>
          <w:lang w:eastAsia="en-GB"/>
        </w:rPr>
        <w:t>Palazzolo</w:t>
      </w:r>
      <w:proofErr w:type="spellEnd"/>
      <w:r w:rsidR="000E5F37" w:rsidRPr="006A0647">
        <w:rPr>
          <w:color w:val="222222"/>
          <w:shd w:val="clear" w:color="auto" w:fill="FFFFFF"/>
          <w:lang w:eastAsia="en-GB"/>
        </w:rPr>
        <w:t xml:space="preserve">, A. B., </w:t>
      </w:r>
      <w:proofErr w:type="spellStart"/>
      <w:r w:rsidR="000E5F37" w:rsidRPr="006A0647">
        <w:rPr>
          <w:color w:val="222222"/>
          <w:shd w:val="clear" w:color="auto" w:fill="FFFFFF"/>
          <w:lang w:eastAsia="en-GB"/>
        </w:rPr>
        <w:t>Jagannathan</w:t>
      </w:r>
      <w:proofErr w:type="spellEnd"/>
      <w:r w:rsidR="000E5F37" w:rsidRPr="006A0647">
        <w:rPr>
          <w:color w:val="222222"/>
          <w:shd w:val="clear" w:color="auto" w:fill="FFFFFF"/>
          <w:lang w:eastAsia="en-GB"/>
        </w:rPr>
        <w:t xml:space="preserve">, S., </w:t>
      </w:r>
      <w:proofErr w:type="spellStart"/>
      <w:r w:rsidR="000E5F37" w:rsidRPr="006A0647">
        <w:rPr>
          <w:color w:val="222222"/>
          <w:shd w:val="clear" w:color="auto" w:fill="FFFFFF"/>
          <w:lang w:eastAsia="en-GB"/>
        </w:rPr>
        <w:t>Kascak</w:t>
      </w:r>
      <w:proofErr w:type="spellEnd"/>
      <w:r w:rsidR="000E5F37" w:rsidRPr="006A0647">
        <w:rPr>
          <w:color w:val="222222"/>
          <w:shd w:val="clear" w:color="auto" w:fill="FFFFFF"/>
          <w:lang w:eastAsia="en-GB"/>
        </w:rPr>
        <w:t xml:space="preserve">, A. F., Montague, G. T., &amp; </w:t>
      </w:r>
      <w:proofErr w:type="spellStart"/>
      <w:r w:rsidR="000E5F37" w:rsidRPr="006A0647">
        <w:rPr>
          <w:color w:val="222222"/>
          <w:shd w:val="clear" w:color="auto" w:fill="FFFFFF"/>
          <w:lang w:eastAsia="en-GB"/>
        </w:rPr>
        <w:t>Kiraly</w:t>
      </w:r>
      <w:proofErr w:type="spellEnd"/>
      <w:r w:rsidR="000E5F37" w:rsidRPr="006A0647">
        <w:rPr>
          <w:color w:val="222222"/>
          <w:shd w:val="clear" w:color="auto" w:fill="FFFFFF"/>
          <w:lang w:eastAsia="en-GB"/>
        </w:rPr>
        <w:t xml:space="preserve">, L. J. (1993). Hybrid active vibration control of </w:t>
      </w:r>
      <w:proofErr w:type="spellStart"/>
      <w:r w:rsidR="000E5F37" w:rsidRPr="006A0647">
        <w:rPr>
          <w:color w:val="222222"/>
          <w:shd w:val="clear" w:color="auto" w:fill="FFFFFF"/>
          <w:lang w:eastAsia="en-GB"/>
        </w:rPr>
        <w:t>rotorbearing</w:t>
      </w:r>
      <w:proofErr w:type="spellEnd"/>
      <w:r w:rsidR="000E5F37" w:rsidRPr="006A0647">
        <w:rPr>
          <w:color w:val="222222"/>
          <w:shd w:val="clear" w:color="auto" w:fill="FFFFFF"/>
          <w:lang w:eastAsia="en-GB"/>
        </w:rPr>
        <w:t xml:space="preserve"> systems using piezoelectric actuators.</w:t>
      </w:r>
      <w:r w:rsidR="000E5F37" w:rsidRPr="006A0647">
        <w:rPr>
          <w:lang w:eastAsia="en-GB"/>
        </w:rPr>
        <w:t xml:space="preserve"> </w:t>
      </w:r>
      <w:r w:rsidR="000E5F37" w:rsidRPr="006A0647">
        <w:rPr>
          <w:i/>
          <w:iCs/>
          <w:lang w:eastAsia="en-GB"/>
        </w:rPr>
        <w:t xml:space="preserve"> Journal of vibration and Acoustics</w:t>
      </w:r>
      <w:r w:rsidR="000E5F37" w:rsidRPr="006A0647">
        <w:rPr>
          <w:lang w:eastAsia="en-GB"/>
        </w:rPr>
        <w:t xml:space="preserve">, </w:t>
      </w:r>
      <w:r w:rsidR="000E5F37" w:rsidRPr="00E416DA">
        <w:rPr>
          <w:bCs/>
          <w:lang w:eastAsia="en-GB"/>
        </w:rPr>
        <w:t>115</w:t>
      </w:r>
      <w:r w:rsidR="000E5F37" w:rsidRPr="006A0647">
        <w:rPr>
          <w:lang w:eastAsia="en-GB"/>
        </w:rPr>
        <w:t>, 111-119</w:t>
      </w:r>
    </w:p>
    <w:p w14:paraId="7B6EF3F2" w14:textId="77777777" w:rsidR="00C879B4" w:rsidRPr="006A0647" w:rsidRDefault="00C879B4" w:rsidP="00C879B4">
      <w:pPr>
        <w:ind w:left="360" w:hanging="360"/>
        <w:jc w:val="both"/>
        <w:rPr>
          <w:lang w:eastAsia="en-GB"/>
        </w:rPr>
      </w:pPr>
      <w:r>
        <w:rPr>
          <w:lang w:eastAsia="en-GB"/>
        </w:rPr>
        <w:t xml:space="preserve">[2] </w:t>
      </w:r>
      <w:r w:rsidRPr="006A0647">
        <w:rPr>
          <w:color w:val="222222"/>
          <w:shd w:val="clear" w:color="auto" w:fill="FFFFFF"/>
          <w:lang w:eastAsia="en-GB"/>
        </w:rPr>
        <w:t xml:space="preserve">Barrett, T. S., </w:t>
      </w:r>
      <w:proofErr w:type="spellStart"/>
      <w:r w:rsidRPr="006A0647">
        <w:rPr>
          <w:color w:val="222222"/>
          <w:shd w:val="clear" w:color="auto" w:fill="FFFFFF"/>
          <w:lang w:eastAsia="en-GB"/>
        </w:rPr>
        <w:t>Palazzolo</w:t>
      </w:r>
      <w:proofErr w:type="spellEnd"/>
      <w:r w:rsidRPr="006A0647">
        <w:rPr>
          <w:color w:val="222222"/>
          <w:shd w:val="clear" w:color="auto" w:fill="FFFFFF"/>
          <w:lang w:eastAsia="en-GB"/>
        </w:rPr>
        <w:t xml:space="preserve">, A. B., &amp; </w:t>
      </w:r>
      <w:proofErr w:type="spellStart"/>
      <w:r w:rsidRPr="006A0647">
        <w:rPr>
          <w:color w:val="222222"/>
          <w:shd w:val="clear" w:color="auto" w:fill="FFFFFF"/>
          <w:lang w:eastAsia="en-GB"/>
        </w:rPr>
        <w:t>Kascak</w:t>
      </w:r>
      <w:proofErr w:type="spellEnd"/>
      <w:r w:rsidRPr="006A0647">
        <w:rPr>
          <w:color w:val="222222"/>
          <w:shd w:val="clear" w:color="auto" w:fill="FFFFFF"/>
          <w:lang w:eastAsia="en-GB"/>
        </w:rPr>
        <w:t>, A. F. (1995). Active vibration control of rotating machinery using piezoelectric actuators incorporating flexible casing effects.</w:t>
      </w:r>
      <w:r w:rsidRPr="006A0647">
        <w:rPr>
          <w:i/>
          <w:iCs/>
          <w:lang w:eastAsia="en-GB"/>
        </w:rPr>
        <w:t xml:space="preserve"> Journal of Engineering for Gas Turbine and Power </w:t>
      </w:r>
      <w:r w:rsidRPr="00E416DA">
        <w:rPr>
          <w:bCs/>
          <w:lang w:eastAsia="en-GB"/>
        </w:rPr>
        <w:t>117</w:t>
      </w:r>
      <w:r>
        <w:rPr>
          <w:lang w:eastAsia="en-GB"/>
        </w:rPr>
        <w:t>, 176-187.</w:t>
      </w:r>
    </w:p>
    <w:p w14:paraId="22306C14" w14:textId="216E7351" w:rsidR="000E5F37" w:rsidRPr="006A0647" w:rsidRDefault="00C879B4" w:rsidP="008A3364">
      <w:pPr>
        <w:jc w:val="both"/>
        <w:rPr>
          <w:color w:val="222222"/>
          <w:shd w:val="clear" w:color="auto" w:fill="FFFFFF"/>
          <w:lang w:eastAsia="en-GB"/>
        </w:rPr>
      </w:pPr>
      <w:r>
        <w:rPr>
          <w:color w:val="222222"/>
          <w:shd w:val="clear" w:color="auto" w:fill="FFFFFF"/>
          <w:lang w:eastAsia="en-GB"/>
        </w:rPr>
        <w:t xml:space="preserve">[3] </w:t>
      </w:r>
      <w:proofErr w:type="spellStart"/>
      <w:r w:rsidR="000E5F37" w:rsidRPr="006A0647">
        <w:rPr>
          <w:color w:val="222222"/>
          <w:shd w:val="clear" w:color="auto" w:fill="FFFFFF"/>
          <w:lang w:eastAsia="en-GB"/>
        </w:rPr>
        <w:t>Yabuno</w:t>
      </w:r>
      <w:proofErr w:type="spellEnd"/>
      <w:r w:rsidR="000E5F37" w:rsidRPr="006A0647">
        <w:rPr>
          <w:color w:val="222222"/>
          <w:shd w:val="clear" w:color="auto" w:fill="FFFFFF"/>
          <w:lang w:eastAsia="en-GB"/>
        </w:rPr>
        <w:t xml:space="preserve">, H., </w:t>
      </w:r>
      <w:proofErr w:type="spellStart"/>
      <w:r w:rsidR="000E5F37" w:rsidRPr="006A0647">
        <w:rPr>
          <w:color w:val="222222"/>
          <w:shd w:val="clear" w:color="auto" w:fill="FFFFFF"/>
          <w:lang w:eastAsia="en-GB"/>
        </w:rPr>
        <w:t>Saigusa</w:t>
      </w:r>
      <w:proofErr w:type="spellEnd"/>
      <w:r w:rsidR="000E5F37" w:rsidRPr="006A0647">
        <w:rPr>
          <w:color w:val="222222"/>
          <w:shd w:val="clear" w:color="auto" w:fill="FFFFFF"/>
          <w:lang w:eastAsia="en-GB"/>
        </w:rPr>
        <w:t xml:space="preserve">, S., &amp; </w:t>
      </w:r>
      <w:proofErr w:type="spellStart"/>
      <w:r w:rsidR="000E5F37" w:rsidRPr="006A0647">
        <w:rPr>
          <w:color w:val="222222"/>
          <w:shd w:val="clear" w:color="auto" w:fill="FFFFFF"/>
          <w:lang w:eastAsia="en-GB"/>
        </w:rPr>
        <w:t>Aoshima</w:t>
      </w:r>
      <w:proofErr w:type="spellEnd"/>
      <w:r w:rsidR="000E5F37" w:rsidRPr="006A0647">
        <w:rPr>
          <w:color w:val="222222"/>
          <w:shd w:val="clear" w:color="auto" w:fill="FFFFFF"/>
          <w:lang w:eastAsia="en-GB"/>
        </w:rPr>
        <w:t xml:space="preserve">, N. (2001). Stabilization of the parametric resonance of a </w:t>
      </w:r>
    </w:p>
    <w:p w14:paraId="36AF0CA3" w14:textId="4D08EC8A" w:rsidR="000E5F37" w:rsidRDefault="000E5F37" w:rsidP="008A3364">
      <w:pPr>
        <w:ind w:left="360"/>
        <w:jc w:val="both"/>
        <w:rPr>
          <w:color w:val="222222"/>
          <w:shd w:val="clear" w:color="auto" w:fill="FFFFFF"/>
          <w:lang w:eastAsia="en-GB"/>
        </w:rPr>
      </w:pPr>
      <w:proofErr w:type="gramStart"/>
      <w:r w:rsidRPr="006A0647">
        <w:rPr>
          <w:color w:val="222222"/>
          <w:shd w:val="clear" w:color="auto" w:fill="FFFFFF"/>
          <w:lang w:eastAsia="en-GB"/>
        </w:rPr>
        <w:t>cantilever</w:t>
      </w:r>
      <w:proofErr w:type="gramEnd"/>
      <w:r w:rsidRPr="006A0647">
        <w:rPr>
          <w:color w:val="222222"/>
          <w:shd w:val="clear" w:color="auto" w:fill="FFFFFF"/>
          <w:lang w:eastAsia="en-GB"/>
        </w:rPr>
        <w:t xml:space="preserve"> beam by bifurcation control with a piezoelectric actuator. </w:t>
      </w:r>
      <w:r w:rsidRPr="006A0647">
        <w:rPr>
          <w:i/>
          <w:iCs/>
          <w:color w:val="222222"/>
          <w:shd w:val="clear" w:color="auto" w:fill="FFFFFF"/>
          <w:lang w:eastAsia="en-GB"/>
        </w:rPr>
        <w:t>Nonlinear Dynamics</w:t>
      </w:r>
      <w:r w:rsidRPr="006A0647">
        <w:rPr>
          <w:color w:val="222222"/>
          <w:shd w:val="clear" w:color="auto" w:fill="FFFFFF"/>
          <w:lang w:eastAsia="en-GB"/>
        </w:rPr>
        <w:t>, </w:t>
      </w:r>
      <w:r w:rsidRPr="006A0647">
        <w:rPr>
          <w:i/>
          <w:iCs/>
          <w:color w:val="222222"/>
          <w:shd w:val="clear" w:color="auto" w:fill="FFFFFF"/>
          <w:lang w:eastAsia="en-GB"/>
        </w:rPr>
        <w:t>26</w:t>
      </w:r>
      <w:r w:rsidRPr="006A0647">
        <w:rPr>
          <w:color w:val="222222"/>
          <w:shd w:val="clear" w:color="auto" w:fill="FFFFFF"/>
          <w:lang w:eastAsia="en-GB"/>
        </w:rPr>
        <w:t>(2), 143-161.</w:t>
      </w:r>
    </w:p>
    <w:p w14:paraId="7751B81D" w14:textId="0AC42A46" w:rsidR="007B707C" w:rsidRDefault="00C879B4" w:rsidP="00A67E2C">
      <w:pPr>
        <w:ind w:left="360" w:hanging="360"/>
        <w:jc w:val="both"/>
        <w:rPr>
          <w:color w:val="222222"/>
          <w:shd w:val="clear" w:color="auto" w:fill="FFFFFF"/>
          <w:lang w:eastAsia="en-GB"/>
        </w:rPr>
      </w:pPr>
      <w:r>
        <w:rPr>
          <w:color w:val="222222"/>
          <w:shd w:val="clear" w:color="auto" w:fill="FFFFFF"/>
          <w:lang w:eastAsia="en-GB"/>
        </w:rPr>
        <w:t xml:space="preserve">[4] </w:t>
      </w:r>
      <w:r w:rsidR="007B707C">
        <w:rPr>
          <w:color w:val="222222"/>
          <w:shd w:val="clear" w:color="auto" w:fill="FFFFFF"/>
          <w:lang w:eastAsia="en-GB"/>
        </w:rPr>
        <w:t xml:space="preserve">Sui, L., &amp; Shi X.X.G. (2012). Piezoelectric actuator design and application on active vibration </w:t>
      </w:r>
      <w:r w:rsidR="00A808DE">
        <w:rPr>
          <w:color w:val="222222"/>
          <w:shd w:val="clear" w:color="auto" w:fill="FFFFFF"/>
          <w:lang w:eastAsia="en-GB"/>
        </w:rPr>
        <w:t xml:space="preserve">     </w:t>
      </w:r>
      <w:r w:rsidR="00A808DE">
        <w:rPr>
          <w:color w:val="222222"/>
          <w:shd w:val="clear" w:color="auto" w:fill="FFFFFF"/>
          <w:lang w:eastAsia="en-GB"/>
        </w:rPr>
        <w:br/>
      </w:r>
      <w:r w:rsidR="007B707C">
        <w:rPr>
          <w:color w:val="222222"/>
          <w:shd w:val="clear" w:color="auto" w:fill="FFFFFF"/>
          <w:lang w:eastAsia="en-GB"/>
        </w:rPr>
        <w:t xml:space="preserve">control. </w:t>
      </w:r>
      <w:r w:rsidR="007B707C" w:rsidRPr="00727378">
        <w:rPr>
          <w:i/>
          <w:color w:val="222222"/>
          <w:shd w:val="clear" w:color="auto" w:fill="FFFFFF"/>
          <w:lang w:eastAsia="en-GB"/>
        </w:rPr>
        <w:t>Physics Procedia,</w:t>
      </w:r>
      <w:r w:rsidR="007B707C">
        <w:rPr>
          <w:color w:val="222222"/>
          <w:shd w:val="clear" w:color="auto" w:fill="FFFFFF"/>
          <w:lang w:eastAsia="en-GB"/>
        </w:rPr>
        <w:t xml:space="preserve"> 25, 1388-1396.</w:t>
      </w:r>
    </w:p>
    <w:p w14:paraId="7A086341" w14:textId="658ED52D" w:rsidR="007B707C" w:rsidRDefault="00C879B4" w:rsidP="00A67E2C">
      <w:pPr>
        <w:ind w:left="360" w:hanging="360"/>
        <w:jc w:val="both"/>
        <w:rPr>
          <w:color w:val="222222"/>
          <w:shd w:val="clear" w:color="auto" w:fill="FFFFFF"/>
          <w:lang w:eastAsia="en-GB"/>
        </w:rPr>
      </w:pPr>
      <w:r w:rsidRPr="00755B92">
        <w:rPr>
          <w:color w:val="222222"/>
          <w:shd w:val="clear" w:color="auto" w:fill="FFFFFF"/>
          <w:lang w:val="en-US" w:eastAsia="en-GB"/>
        </w:rPr>
        <w:lastRenderedPageBreak/>
        <w:t xml:space="preserve">[5] </w:t>
      </w:r>
      <w:proofErr w:type="spellStart"/>
      <w:r w:rsidR="007B707C" w:rsidRPr="00755B92">
        <w:rPr>
          <w:color w:val="222222"/>
          <w:shd w:val="clear" w:color="auto" w:fill="FFFFFF"/>
          <w:lang w:val="en-US" w:eastAsia="en-GB"/>
        </w:rPr>
        <w:t>Berardengo</w:t>
      </w:r>
      <w:proofErr w:type="spellEnd"/>
      <w:r w:rsidR="007B707C" w:rsidRPr="00755B92">
        <w:rPr>
          <w:color w:val="222222"/>
          <w:shd w:val="clear" w:color="auto" w:fill="FFFFFF"/>
          <w:lang w:val="en-US" w:eastAsia="en-GB"/>
        </w:rPr>
        <w:t xml:space="preserve">, M., </w:t>
      </w:r>
      <w:proofErr w:type="spellStart"/>
      <w:r w:rsidR="007B707C" w:rsidRPr="00755B92">
        <w:rPr>
          <w:color w:val="222222"/>
          <w:shd w:val="clear" w:color="auto" w:fill="FFFFFF"/>
          <w:lang w:val="en-US" w:eastAsia="en-GB"/>
        </w:rPr>
        <w:t>Cigada</w:t>
      </w:r>
      <w:proofErr w:type="spellEnd"/>
      <w:r w:rsidR="007B707C" w:rsidRPr="00755B92">
        <w:rPr>
          <w:color w:val="222222"/>
          <w:shd w:val="clear" w:color="auto" w:fill="FFFFFF"/>
          <w:lang w:val="en-US" w:eastAsia="en-GB"/>
        </w:rPr>
        <w:t xml:space="preserve">, A., Manzoni, S., &amp; </w:t>
      </w:r>
      <w:proofErr w:type="spellStart"/>
      <w:r w:rsidR="007B707C" w:rsidRPr="00755B92">
        <w:rPr>
          <w:color w:val="222222"/>
          <w:shd w:val="clear" w:color="auto" w:fill="FFFFFF"/>
          <w:lang w:val="en-US" w:eastAsia="en-GB"/>
        </w:rPr>
        <w:t>Vanali</w:t>
      </w:r>
      <w:proofErr w:type="spellEnd"/>
      <w:r w:rsidR="007B707C" w:rsidRPr="00755B92">
        <w:rPr>
          <w:color w:val="222222"/>
          <w:shd w:val="clear" w:color="auto" w:fill="FFFFFF"/>
          <w:lang w:val="en-US" w:eastAsia="en-GB"/>
        </w:rPr>
        <w:t xml:space="preserve">, M. (2015). </w:t>
      </w:r>
      <w:r w:rsidR="007B707C">
        <w:rPr>
          <w:color w:val="222222"/>
          <w:shd w:val="clear" w:color="auto" w:fill="FFFFFF"/>
          <w:lang w:eastAsia="en-GB"/>
        </w:rPr>
        <w:t xml:space="preserve">Vibration control by means of </w:t>
      </w:r>
      <w:proofErr w:type="gramStart"/>
      <w:r w:rsidR="007B707C">
        <w:rPr>
          <w:color w:val="222222"/>
          <w:shd w:val="clear" w:color="auto" w:fill="FFFFFF"/>
          <w:lang w:eastAsia="en-GB"/>
        </w:rPr>
        <w:t>Piezoelectric</w:t>
      </w:r>
      <w:proofErr w:type="gramEnd"/>
      <w:r w:rsidR="007B707C">
        <w:rPr>
          <w:color w:val="222222"/>
          <w:shd w:val="clear" w:color="auto" w:fill="FFFFFF"/>
          <w:lang w:eastAsia="en-GB"/>
        </w:rPr>
        <w:t xml:space="preserve"> actuators shunted with LR </w:t>
      </w:r>
      <w:proofErr w:type="spellStart"/>
      <w:r w:rsidR="007B707C">
        <w:rPr>
          <w:color w:val="222222"/>
          <w:shd w:val="clear" w:color="auto" w:fill="FFFFFF"/>
          <w:lang w:eastAsia="en-GB"/>
        </w:rPr>
        <w:t>impedence</w:t>
      </w:r>
      <w:proofErr w:type="spellEnd"/>
      <w:r w:rsidR="007B707C">
        <w:rPr>
          <w:color w:val="222222"/>
          <w:shd w:val="clear" w:color="auto" w:fill="FFFFFF"/>
          <w:lang w:eastAsia="en-GB"/>
        </w:rPr>
        <w:t xml:space="preserve">: Performance and robustness </w:t>
      </w:r>
      <w:r w:rsidR="00727378">
        <w:rPr>
          <w:color w:val="222222"/>
          <w:shd w:val="clear" w:color="auto" w:fill="FFFFFF"/>
          <w:lang w:eastAsia="en-GB"/>
        </w:rPr>
        <w:t xml:space="preserve">analysis. </w:t>
      </w:r>
      <w:r w:rsidR="00727378" w:rsidRPr="00727378">
        <w:rPr>
          <w:i/>
          <w:color w:val="222222"/>
          <w:shd w:val="clear" w:color="auto" w:fill="FFFFFF"/>
          <w:lang w:eastAsia="en-GB"/>
        </w:rPr>
        <w:t>Journal of Shock and Vibration</w:t>
      </w:r>
      <w:r w:rsidR="00727378">
        <w:rPr>
          <w:color w:val="222222"/>
          <w:shd w:val="clear" w:color="auto" w:fill="FFFFFF"/>
          <w:lang w:eastAsia="en-GB"/>
        </w:rPr>
        <w:t>, 2015, Article ID 704265, 30 pages.</w:t>
      </w:r>
    </w:p>
    <w:p w14:paraId="7452044C" w14:textId="34E16DA0" w:rsidR="00727378" w:rsidRDefault="00C879B4" w:rsidP="00A67E2C">
      <w:pPr>
        <w:ind w:left="360" w:hanging="360"/>
        <w:jc w:val="both"/>
        <w:rPr>
          <w:color w:val="222222"/>
          <w:shd w:val="clear" w:color="auto" w:fill="FFFFFF"/>
          <w:lang w:eastAsia="en-GB"/>
        </w:rPr>
      </w:pPr>
      <w:r>
        <w:rPr>
          <w:color w:val="222222"/>
          <w:shd w:val="clear" w:color="auto" w:fill="FFFFFF"/>
          <w:lang w:eastAsia="en-GB"/>
        </w:rPr>
        <w:t xml:space="preserve">[6] </w:t>
      </w:r>
      <w:proofErr w:type="spellStart"/>
      <w:r w:rsidR="00011064">
        <w:rPr>
          <w:color w:val="222222"/>
          <w:shd w:val="clear" w:color="auto" w:fill="FFFFFF"/>
          <w:lang w:eastAsia="en-GB"/>
        </w:rPr>
        <w:t>Tuma</w:t>
      </w:r>
      <w:proofErr w:type="spellEnd"/>
      <w:r w:rsidR="00011064">
        <w:rPr>
          <w:color w:val="222222"/>
          <w:shd w:val="clear" w:color="auto" w:fill="FFFFFF"/>
          <w:lang w:eastAsia="en-GB"/>
        </w:rPr>
        <w:t xml:space="preserve">, J., </w:t>
      </w:r>
      <w:proofErr w:type="spellStart"/>
      <w:r w:rsidR="00011064">
        <w:rPr>
          <w:color w:val="222222"/>
          <w:shd w:val="clear" w:color="auto" w:fill="FFFFFF"/>
          <w:lang w:eastAsia="en-GB"/>
        </w:rPr>
        <w:t>Simek</w:t>
      </w:r>
      <w:proofErr w:type="spellEnd"/>
      <w:r w:rsidR="00011064">
        <w:rPr>
          <w:color w:val="222222"/>
          <w:shd w:val="clear" w:color="auto" w:fill="FFFFFF"/>
          <w:lang w:eastAsia="en-GB"/>
        </w:rPr>
        <w:t xml:space="preserve">, J., </w:t>
      </w:r>
      <w:proofErr w:type="spellStart"/>
      <w:r w:rsidR="00011064">
        <w:rPr>
          <w:color w:val="222222"/>
          <w:shd w:val="clear" w:color="auto" w:fill="FFFFFF"/>
          <w:lang w:eastAsia="en-GB"/>
        </w:rPr>
        <w:t>Mahdal</w:t>
      </w:r>
      <w:proofErr w:type="spellEnd"/>
      <w:r w:rsidR="00011064">
        <w:rPr>
          <w:color w:val="222222"/>
          <w:shd w:val="clear" w:color="auto" w:fill="FFFFFF"/>
          <w:lang w:eastAsia="en-GB"/>
        </w:rPr>
        <w:t xml:space="preserve">, M., </w:t>
      </w:r>
      <w:proofErr w:type="spellStart"/>
      <w:r w:rsidR="00011064">
        <w:rPr>
          <w:color w:val="222222"/>
          <w:shd w:val="clear" w:color="auto" w:fill="FFFFFF"/>
          <w:lang w:eastAsia="en-GB"/>
        </w:rPr>
        <w:t>Pawlenka</w:t>
      </w:r>
      <w:proofErr w:type="spellEnd"/>
      <w:r w:rsidR="00011064">
        <w:rPr>
          <w:color w:val="222222"/>
          <w:shd w:val="clear" w:color="auto" w:fill="FFFFFF"/>
          <w:lang w:eastAsia="en-GB"/>
        </w:rPr>
        <w:t xml:space="preserve">, M., &amp; </w:t>
      </w:r>
      <w:proofErr w:type="spellStart"/>
      <w:r w:rsidR="00011064">
        <w:rPr>
          <w:color w:val="222222"/>
          <w:shd w:val="clear" w:color="auto" w:fill="FFFFFF"/>
          <w:lang w:eastAsia="en-GB"/>
        </w:rPr>
        <w:t>Wagnerova</w:t>
      </w:r>
      <w:proofErr w:type="spellEnd"/>
      <w:r w:rsidR="00011064">
        <w:rPr>
          <w:color w:val="222222"/>
          <w:shd w:val="clear" w:color="auto" w:fill="FFFFFF"/>
          <w:lang w:eastAsia="en-GB"/>
        </w:rPr>
        <w:t xml:space="preserve">, R. (2017). Piezoelectric actuators in the active vibration control system of journal bearings. </w:t>
      </w:r>
      <w:r w:rsidR="00011064" w:rsidRPr="00011064">
        <w:rPr>
          <w:i/>
          <w:color w:val="222222"/>
          <w:shd w:val="clear" w:color="auto" w:fill="FFFFFF"/>
          <w:lang w:eastAsia="en-GB"/>
        </w:rPr>
        <w:t>Journal of Physics:</w:t>
      </w:r>
      <w:r w:rsidR="00011064">
        <w:rPr>
          <w:color w:val="222222"/>
          <w:shd w:val="clear" w:color="auto" w:fill="FFFFFF"/>
          <w:lang w:eastAsia="en-GB"/>
        </w:rPr>
        <w:t xml:space="preserve"> Conference Series 870(2017)012017. </w:t>
      </w:r>
    </w:p>
    <w:p w14:paraId="6CCC95FF" w14:textId="57A93703" w:rsidR="0034011C" w:rsidRDefault="00C879B4" w:rsidP="00A67E2C">
      <w:pPr>
        <w:ind w:left="360" w:hanging="360"/>
        <w:jc w:val="both"/>
        <w:rPr>
          <w:color w:val="222222"/>
          <w:shd w:val="clear" w:color="auto" w:fill="FFFFFF"/>
          <w:lang w:eastAsia="en-GB"/>
        </w:rPr>
      </w:pPr>
      <w:r>
        <w:rPr>
          <w:color w:val="222222"/>
          <w:shd w:val="clear" w:color="auto" w:fill="FFFFFF"/>
          <w:lang w:eastAsia="en-GB"/>
        </w:rPr>
        <w:t xml:space="preserve">[7] </w:t>
      </w:r>
      <w:r w:rsidR="0034011C">
        <w:rPr>
          <w:color w:val="222222"/>
          <w:shd w:val="clear" w:color="auto" w:fill="FFFFFF"/>
          <w:lang w:eastAsia="en-GB"/>
        </w:rPr>
        <w:t xml:space="preserve">Williams, D., Haddad, K.H., </w:t>
      </w:r>
      <w:proofErr w:type="spellStart"/>
      <w:r w:rsidR="0034011C">
        <w:rPr>
          <w:color w:val="222222"/>
          <w:shd w:val="clear" w:color="auto" w:fill="FFFFFF"/>
          <w:lang w:eastAsia="en-GB"/>
        </w:rPr>
        <w:t>Jiffri</w:t>
      </w:r>
      <w:proofErr w:type="spellEnd"/>
      <w:r w:rsidR="0034011C">
        <w:rPr>
          <w:color w:val="222222"/>
          <w:shd w:val="clear" w:color="auto" w:fill="FFFFFF"/>
          <w:lang w:eastAsia="en-GB"/>
        </w:rPr>
        <w:t xml:space="preserve">, S. &amp; Yang, C. (2019). Active vibration control using piezoelectric actuators employing practical components. </w:t>
      </w:r>
      <w:r w:rsidR="0034011C" w:rsidRPr="0034011C">
        <w:rPr>
          <w:i/>
          <w:color w:val="222222"/>
          <w:shd w:val="clear" w:color="auto" w:fill="FFFFFF"/>
          <w:lang w:eastAsia="en-GB"/>
        </w:rPr>
        <w:t>J</w:t>
      </w:r>
      <w:r>
        <w:rPr>
          <w:i/>
          <w:color w:val="222222"/>
          <w:shd w:val="clear" w:color="auto" w:fill="FFFFFF"/>
          <w:lang w:eastAsia="en-GB"/>
        </w:rPr>
        <w:t>ournal of Vibration and Control</w:t>
      </w:r>
      <w:proofErr w:type="gramStart"/>
      <w:r>
        <w:rPr>
          <w:i/>
          <w:color w:val="222222"/>
          <w:shd w:val="clear" w:color="auto" w:fill="FFFFFF"/>
          <w:lang w:eastAsia="en-GB"/>
        </w:rPr>
        <w:t>,</w:t>
      </w:r>
      <w:r>
        <w:rPr>
          <w:color w:val="222222"/>
          <w:shd w:val="clear" w:color="auto" w:fill="FFFFFF"/>
          <w:lang w:eastAsia="en-GB"/>
        </w:rPr>
        <w:t>25</w:t>
      </w:r>
      <w:proofErr w:type="gramEnd"/>
      <w:r>
        <w:rPr>
          <w:color w:val="222222"/>
          <w:shd w:val="clear" w:color="auto" w:fill="FFFFFF"/>
          <w:lang w:eastAsia="en-GB"/>
        </w:rPr>
        <w:t xml:space="preserve">(21-22), </w:t>
      </w:r>
      <w:hyperlink r:id="rId92" w:history="1">
        <w:r w:rsidRPr="00FB67BE">
          <w:rPr>
            <w:rStyle w:val="Hyperlink"/>
            <w:shd w:val="clear" w:color="auto" w:fill="FFFFFF"/>
            <w:lang w:eastAsia="en-GB"/>
          </w:rPr>
          <w:t>https://doi.org/10.1177/1077546319870933</w:t>
        </w:r>
      </w:hyperlink>
      <w:r>
        <w:rPr>
          <w:color w:val="222222"/>
          <w:shd w:val="clear" w:color="auto" w:fill="FFFFFF"/>
          <w:lang w:eastAsia="en-GB"/>
        </w:rPr>
        <w:t>.</w:t>
      </w:r>
    </w:p>
    <w:p w14:paraId="6E27443C" w14:textId="2A4BD1D6" w:rsidR="00C879B4" w:rsidRDefault="00C879B4" w:rsidP="00C879B4">
      <w:pPr>
        <w:ind w:left="360" w:hanging="360"/>
        <w:jc w:val="both"/>
        <w:rPr>
          <w:lang w:eastAsia="en-GB"/>
        </w:rPr>
      </w:pPr>
      <w:r>
        <w:rPr>
          <w:lang w:eastAsia="en-GB"/>
        </w:rPr>
        <w:t xml:space="preserve">[8] </w:t>
      </w:r>
      <w:r w:rsidRPr="006A0647">
        <w:rPr>
          <w:lang w:eastAsia="en-GB"/>
        </w:rPr>
        <w:t>Atepor L., (2008), Vibration Analysis and Intelligent Control of Flexible Rotor Systems using Smart Materials, PhD Thesis, University of Glasgow, U.K.</w:t>
      </w:r>
    </w:p>
    <w:p w14:paraId="15B8B509" w14:textId="57D293AF" w:rsidR="00C879B4" w:rsidRDefault="00C879B4" w:rsidP="00C879B4">
      <w:pPr>
        <w:ind w:left="360" w:hanging="360"/>
        <w:jc w:val="both"/>
        <w:rPr>
          <w:lang w:eastAsia="en-GB"/>
        </w:rPr>
      </w:pPr>
      <w:r>
        <w:rPr>
          <w:lang w:eastAsia="en-GB"/>
        </w:rPr>
        <w:t xml:space="preserve">[9] </w:t>
      </w:r>
      <w:r w:rsidRPr="006A0647">
        <w:rPr>
          <w:lang w:eastAsia="en-GB"/>
        </w:rPr>
        <w:t>Atepor L., (2011), Intelligent Control of Flexible Rotor Systems using Parametric Excitation.</w:t>
      </w:r>
      <w:r w:rsidRPr="006A0647">
        <w:rPr>
          <w:i/>
          <w:lang w:eastAsia="en-GB"/>
        </w:rPr>
        <w:t xml:space="preserve"> Journal of the Ghana Institution of Engineers</w:t>
      </w:r>
      <w:r w:rsidRPr="006A0647">
        <w:rPr>
          <w:lang w:eastAsia="en-GB"/>
        </w:rPr>
        <w:t>, 7</w:t>
      </w:r>
      <w:r w:rsidRPr="00E416DA">
        <w:rPr>
          <w:lang w:eastAsia="en-GB"/>
        </w:rPr>
        <w:t>&amp;8</w:t>
      </w:r>
      <w:r w:rsidRPr="006A0647">
        <w:rPr>
          <w:lang w:eastAsia="en-GB"/>
        </w:rPr>
        <w:t xml:space="preserve"> (1), 9-17.</w:t>
      </w:r>
    </w:p>
    <w:p w14:paraId="65F6B022" w14:textId="215E4AEE" w:rsidR="00C879B4" w:rsidRPr="006A0647" w:rsidRDefault="00A67E2C" w:rsidP="00C879B4">
      <w:pPr>
        <w:rPr>
          <w:bCs/>
        </w:rPr>
      </w:pPr>
      <w:r>
        <w:t>[10]</w:t>
      </w:r>
      <w:r w:rsidR="00C879B4">
        <w:t>Atepor L., (2013</w:t>
      </w:r>
      <w:r w:rsidR="00C879B4" w:rsidRPr="006A0647">
        <w:t xml:space="preserve">), </w:t>
      </w:r>
      <w:r w:rsidR="00C879B4" w:rsidRPr="006A0647">
        <w:rPr>
          <w:bCs/>
        </w:rPr>
        <w:t>Theoretical Investigation of the Flexible Rotor System by Introducing</w:t>
      </w:r>
    </w:p>
    <w:p w14:paraId="43D00256" w14:textId="6B6B9D6B" w:rsidR="00C879B4" w:rsidRDefault="00C879B4" w:rsidP="00A67E2C">
      <w:pPr>
        <w:ind w:left="360"/>
        <w:rPr>
          <w:bCs/>
        </w:rPr>
      </w:pPr>
      <w:r w:rsidRPr="006A0647">
        <w:rPr>
          <w:bCs/>
        </w:rPr>
        <w:t>Parametric Excitations into both ends of the rotating shaft axially.</w:t>
      </w:r>
      <w:r>
        <w:rPr>
          <w:bCs/>
        </w:rPr>
        <w:t xml:space="preserve"> 2</w:t>
      </w:r>
      <w:r w:rsidRPr="00C879B4">
        <w:rPr>
          <w:bCs/>
          <w:vertAlign w:val="superscript"/>
        </w:rPr>
        <w:t>nd</w:t>
      </w:r>
      <w:r>
        <w:rPr>
          <w:bCs/>
        </w:rPr>
        <w:t xml:space="preserve"> Applied Research Conference in Africa. Conference Proceedings Book., pp.400-408.</w:t>
      </w:r>
    </w:p>
    <w:p w14:paraId="1A82F3E1" w14:textId="77777777" w:rsidR="008A07D9" w:rsidRDefault="008A07D9" w:rsidP="00C879B4">
      <w:pPr>
        <w:ind w:firstLine="360"/>
        <w:rPr>
          <w:bCs/>
        </w:rPr>
      </w:pPr>
    </w:p>
    <w:p w14:paraId="0B53B883" w14:textId="7164E872" w:rsidR="008A07D9" w:rsidRPr="008A07D9" w:rsidRDefault="008A07D9" w:rsidP="008A07D9">
      <w:pPr>
        <w:rPr>
          <w:b/>
          <w:bCs/>
        </w:rPr>
      </w:pPr>
      <w:r w:rsidRPr="008A07D9">
        <w:rPr>
          <w:b/>
          <w:bCs/>
        </w:rPr>
        <w:t>Biographies</w:t>
      </w:r>
    </w:p>
    <w:p w14:paraId="1DF66BFF" w14:textId="3C5223F1" w:rsidR="00C879B4" w:rsidRDefault="00C879B4" w:rsidP="00C879B4">
      <w:pPr>
        <w:jc w:val="both"/>
        <w:rPr>
          <w:lang w:eastAsia="en-GB"/>
        </w:rPr>
      </w:pPr>
    </w:p>
    <w:p w14:paraId="554D3904" w14:textId="2A1221BF" w:rsidR="008A07D9" w:rsidRDefault="008A07D9" w:rsidP="008A07D9">
      <w:pPr>
        <w:tabs>
          <w:tab w:val="left" w:pos="3750"/>
        </w:tabs>
        <w:jc w:val="both"/>
        <w:rPr>
          <w:rFonts w:eastAsia="Times New Roman"/>
          <w:lang w:val="en-US" w:eastAsia="en-US"/>
        </w:rPr>
      </w:pPr>
      <w:r>
        <w:rPr>
          <w:b/>
        </w:rPr>
        <w:t>LAWRENCE ATEPOR</w:t>
      </w:r>
      <w:r>
        <w:t xml:space="preserve"> is an Associate Professor of Mechanical Engineering (Dynamics). He had his M.Sc. in Mechanical Engineering from Tashkent Institute of Engineers of Irrigation and Agricultural Mechanization, Tashkent, Uzbekistan</w:t>
      </w:r>
      <w:r w:rsidR="00210F6C">
        <w:t xml:space="preserve">, U.S.S.R in 1992. He had his PhD </w:t>
      </w:r>
      <w:r>
        <w:t xml:space="preserve">in Mechanical Engineering from University of Glasgow, Glasgow, UK. </w:t>
      </w:r>
      <w:proofErr w:type="gramStart"/>
      <w:r>
        <w:t>in</w:t>
      </w:r>
      <w:proofErr w:type="gramEnd"/>
      <w:r>
        <w:t xml:space="preserve"> 2009. He is now with the School of Engineering, Mechanical Engineering Department of Cape Coast Technical University, </w:t>
      </w:r>
      <w:proofErr w:type="gramStart"/>
      <w:r>
        <w:t>Ghana</w:t>
      </w:r>
      <w:proofErr w:type="gramEnd"/>
      <w:r>
        <w:t xml:space="preserve">. His research interests are in Vibration Analysis and Control of Structures, Linear and Nonlinear Dynamics of Structures, Mechatronics/ Automobile Control, Renewable Energy and Applied Human Factors and Ergonomics. He has published 10’s of research papers in international journals and conferences and has authored 3 books. </w:t>
      </w:r>
      <w:proofErr w:type="spellStart"/>
      <w:r>
        <w:t>Dr.</w:t>
      </w:r>
      <w:proofErr w:type="spellEnd"/>
      <w:r>
        <w:t xml:space="preserve"> Atepor may be reached at </w:t>
      </w:r>
      <w:hyperlink r:id="rId93" w:history="1">
        <w:r>
          <w:rPr>
            <w:rStyle w:val="Hyperlink"/>
          </w:rPr>
          <w:t>lawrence.atepor@cctu.edu.gh</w:t>
        </w:r>
      </w:hyperlink>
      <w:r>
        <w:t xml:space="preserve"> or </w:t>
      </w:r>
      <w:hyperlink r:id="rId94" w:history="1">
        <w:r>
          <w:rPr>
            <w:rStyle w:val="Hyperlink"/>
          </w:rPr>
          <w:t>ccprector@gmail.com</w:t>
        </w:r>
      </w:hyperlink>
      <w:r>
        <w:t>.</w:t>
      </w:r>
    </w:p>
    <w:p w14:paraId="0E912479" w14:textId="77777777" w:rsidR="008A07D9" w:rsidRDefault="008A07D9" w:rsidP="008A07D9">
      <w:pPr>
        <w:tabs>
          <w:tab w:val="left" w:pos="3750"/>
        </w:tabs>
        <w:jc w:val="both"/>
      </w:pPr>
    </w:p>
    <w:p w14:paraId="7130FD83" w14:textId="03ED36C1" w:rsidR="008A07D9" w:rsidRDefault="008A07D9" w:rsidP="008A07D9">
      <w:pPr>
        <w:jc w:val="both"/>
      </w:pPr>
      <w:r>
        <w:rPr>
          <w:b/>
        </w:rPr>
        <w:t>FRANCIS DAVIS</w:t>
      </w:r>
      <w:r>
        <w:t xml:space="preserve"> is an Associate Professor in </w:t>
      </w:r>
      <w:r w:rsidR="00A67E2C">
        <w:t>Mechanical Engineering (</w:t>
      </w:r>
      <w:r>
        <w:t>Design and Manufacturing</w:t>
      </w:r>
      <w:r w:rsidR="00A67E2C">
        <w:t>)</w:t>
      </w:r>
      <w:r>
        <w:t xml:space="preserve"> at the Department of Mechanical Engineering, Kwame Nkrumah University of Science and Technology (KNUST), Kumasi. He holds a PhD in Mechanical Engineering from North Carolina Agricultural &amp; Technical State University, Greensboro, USA, and an MPhil in Mechanical Engineering, and a BSc (Hons) Degree in Mechanical Engineering, each from the KNUST, Kumasi, Ghana. His research interests are: design of experiment and </w:t>
      </w:r>
      <w:proofErr w:type="spellStart"/>
      <w:r>
        <w:t>modeling</w:t>
      </w:r>
      <w:proofErr w:type="spellEnd"/>
      <w:r>
        <w:t xml:space="preserve">; design, analysis, and manufacturing of engineering product; monitoring of machining operations using acoustic emission; maintenance and production engineering. </w:t>
      </w:r>
      <w:proofErr w:type="spellStart"/>
      <w:r>
        <w:t>Dr.</w:t>
      </w:r>
      <w:proofErr w:type="spellEnd"/>
      <w:r>
        <w:t xml:space="preserve"> Davis may be reached at </w:t>
      </w:r>
      <w:hyperlink r:id="rId95" w:history="1">
        <w:r>
          <w:rPr>
            <w:rStyle w:val="Hyperlink"/>
            <w:shd w:val="clear" w:color="auto" w:fill="FFFFFF"/>
          </w:rPr>
          <w:t>fdavis.coe@knust.edu</w:t>
        </w:r>
      </w:hyperlink>
      <w:r>
        <w:rPr>
          <w:color w:val="1155CC"/>
          <w:u w:val="single"/>
          <w:shd w:val="clear" w:color="auto" w:fill="FFFFFF"/>
        </w:rPr>
        <w:t>.</w:t>
      </w:r>
      <w:r>
        <w:rPr>
          <w:rFonts w:ascii="Arial" w:hAnsi="Arial" w:cs="Arial"/>
          <w:color w:val="1155CC"/>
          <w:u w:val="single"/>
          <w:shd w:val="clear" w:color="auto" w:fill="FFFFFF"/>
        </w:rPr>
        <w:t xml:space="preserve">   </w:t>
      </w:r>
    </w:p>
    <w:p w14:paraId="7F7A7655" w14:textId="77777777" w:rsidR="008A07D9" w:rsidRDefault="008A07D9" w:rsidP="008A07D9"/>
    <w:p w14:paraId="181AA2E0" w14:textId="77777777" w:rsidR="008A07D9" w:rsidRDefault="008A07D9" w:rsidP="008A07D9">
      <w:pPr>
        <w:jc w:val="both"/>
      </w:pPr>
      <w:r>
        <w:rPr>
          <w:b/>
          <w:color w:val="222222"/>
          <w:shd w:val="clear" w:color="auto" w:fill="FFFFFF"/>
        </w:rPr>
        <w:t>PAUL AKANGAH</w:t>
      </w:r>
      <w:r>
        <w:rPr>
          <w:color w:val="222222"/>
          <w:shd w:val="clear" w:color="auto" w:fill="FFFFFF"/>
        </w:rPr>
        <w:t xml:space="preserve"> is currently a Teaching Associate Professor of Mechanical Engineering at the North Carolina A&amp;T State University. He earned his B.S. degree from Kwame Nkrumah University of Science &amp; Technology, Kumasi, Ghana, MS (Energy Engineering, 2005) from The Royal Institute of Technology (KTH), Stockholm, Sweden, and Ph.D. (Mechanical Engineering, 2011) from the North Carolina A&amp;T State University, Greensboro, NC. </w:t>
      </w:r>
      <w:proofErr w:type="spellStart"/>
      <w:r>
        <w:rPr>
          <w:color w:val="222222"/>
          <w:shd w:val="clear" w:color="auto" w:fill="FFFFFF"/>
        </w:rPr>
        <w:t>Dr.</w:t>
      </w:r>
      <w:proofErr w:type="spellEnd"/>
      <w:r>
        <w:rPr>
          <w:color w:val="222222"/>
          <w:shd w:val="clear" w:color="auto" w:fill="FFFFFF"/>
        </w:rPr>
        <w:t xml:space="preserve"> Akangah interests are </w:t>
      </w:r>
      <w:r>
        <w:rPr>
          <w:color w:val="222222"/>
          <w:shd w:val="clear" w:color="auto" w:fill="FFFFFF"/>
        </w:rPr>
        <w:lastRenderedPageBreak/>
        <w:t xml:space="preserve">in engineering pedagogy, metallic forms for structural and thermal applications, and advanced composites materials. </w:t>
      </w:r>
      <w:proofErr w:type="spellStart"/>
      <w:r>
        <w:rPr>
          <w:color w:val="222222"/>
          <w:shd w:val="clear" w:color="auto" w:fill="FFFFFF"/>
        </w:rPr>
        <w:t>Dr.</w:t>
      </w:r>
      <w:proofErr w:type="spellEnd"/>
      <w:r>
        <w:rPr>
          <w:color w:val="222222"/>
          <w:shd w:val="clear" w:color="auto" w:fill="FFFFFF"/>
        </w:rPr>
        <w:t xml:space="preserve"> Akangah may be reached at </w:t>
      </w:r>
      <w:hyperlink r:id="rId96" w:tgtFrame="_blank" w:history="1">
        <w:r>
          <w:rPr>
            <w:rStyle w:val="Hyperlink"/>
            <w:color w:val="1155CC"/>
            <w:shd w:val="clear" w:color="auto" w:fill="FFFFFF"/>
          </w:rPr>
          <w:t>pmakanga@ncat.edu</w:t>
        </w:r>
      </w:hyperlink>
      <w:r>
        <w:t>.</w:t>
      </w:r>
    </w:p>
    <w:p w14:paraId="50E738ED" w14:textId="77777777" w:rsidR="008A07D9" w:rsidRDefault="008A07D9" w:rsidP="008A07D9"/>
    <w:p w14:paraId="3639B848" w14:textId="77777777" w:rsidR="008A07D9" w:rsidRPr="006A0647" w:rsidRDefault="008A07D9" w:rsidP="00C879B4">
      <w:pPr>
        <w:jc w:val="both"/>
        <w:rPr>
          <w:lang w:eastAsia="en-GB"/>
        </w:rPr>
      </w:pPr>
    </w:p>
    <w:sectPr w:rsidR="008A07D9" w:rsidRPr="006A0647" w:rsidSect="00BF3A60">
      <w:footerReference w:type="default" r:id="rId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655AA" w14:textId="77777777" w:rsidR="00F56640" w:rsidRDefault="00F56640" w:rsidP="002F1806">
      <w:r>
        <w:separator/>
      </w:r>
    </w:p>
  </w:endnote>
  <w:endnote w:type="continuationSeparator" w:id="0">
    <w:p w14:paraId="5FB4AA70" w14:textId="77777777" w:rsidR="00F56640" w:rsidRDefault="00F56640" w:rsidP="002F1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061831"/>
      <w:docPartObj>
        <w:docPartGallery w:val="Page Numbers (Bottom of Page)"/>
        <w:docPartUnique/>
      </w:docPartObj>
    </w:sdtPr>
    <w:sdtEndPr>
      <w:rPr>
        <w:noProof/>
      </w:rPr>
    </w:sdtEndPr>
    <w:sdtContent>
      <w:p w14:paraId="3C38D8CB" w14:textId="7DCF7413" w:rsidR="00117E27" w:rsidRDefault="00117E27">
        <w:pPr>
          <w:pStyle w:val="Footer"/>
          <w:jc w:val="center"/>
        </w:pPr>
        <w:r>
          <w:fldChar w:fldCharType="begin"/>
        </w:r>
        <w:r>
          <w:instrText xml:space="preserve"> PAGE   \* MERGEFORMAT </w:instrText>
        </w:r>
        <w:r>
          <w:fldChar w:fldCharType="separate"/>
        </w:r>
        <w:r w:rsidR="00755B92">
          <w:rPr>
            <w:noProof/>
          </w:rPr>
          <w:t>13</w:t>
        </w:r>
        <w:r>
          <w:rPr>
            <w:noProof/>
          </w:rPr>
          <w:fldChar w:fldCharType="end"/>
        </w:r>
      </w:p>
    </w:sdtContent>
  </w:sdt>
  <w:p w14:paraId="65D1E38F" w14:textId="77777777" w:rsidR="00117E27" w:rsidRDefault="00117E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0B890" w14:textId="77777777" w:rsidR="00F56640" w:rsidRDefault="00F56640" w:rsidP="002F1806">
      <w:r>
        <w:separator/>
      </w:r>
    </w:p>
  </w:footnote>
  <w:footnote w:type="continuationSeparator" w:id="0">
    <w:p w14:paraId="6598571E" w14:textId="77777777" w:rsidR="00F56640" w:rsidRDefault="00F56640" w:rsidP="002F18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65810"/>
    <w:multiLevelType w:val="multilevel"/>
    <w:tmpl w:val="CF64C32E"/>
    <w:lvl w:ilvl="0">
      <w:start w:val="1"/>
      <w:numFmt w:val="decimal"/>
      <w:pStyle w:val="Heading1"/>
      <w:suff w:val="space"/>
      <w:lvlText w:val="CHAPTER %1"/>
      <w:lvlJc w:val="left"/>
      <w:pPr>
        <w:ind w:left="0" w:firstLine="0"/>
      </w:pPr>
      <w:rPr>
        <w:rFonts w:hint="default"/>
      </w:rPr>
    </w:lvl>
    <w:lvl w:ilvl="1">
      <w:start w:val="1"/>
      <w:numFmt w:val="decimal"/>
      <w:pStyle w:val="Heading2"/>
      <w:lvlText w:val="%1.%2"/>
      <w:lvlJc w:val="left"/>
      <w:pPr>
        <w:tabs>
          <w:tab w:val="num" w:pos="-3496"/>
        </w:tabs>
        <w:ind w:left="0" w:firstLine="0"/>
      </w:pPr>
      <w:rPr>
        <w:rFonts w:hint="default"/>
      </w:rPr>
    </w:lvl>
    <w:lvl w:ilvl="2">
      <w:start w:val="1"/>
      <w:numFmt w:val="decimal"/>
      <w:pStyle w:val="Heading3"/>
      <w:lvlText w:val="%1.%2.%3"/>
      <w:lvlJc w:val="left"/>
      <w:pPr>
        <w:tabs>
          <w:tab w:val="num" w:pos="964"/>
        </w:tabs>
        <w:ind w:left="851" w:hanging="851"/>
      </w:pPr>
      <w:rPr>
        <w:rFonts w:hint="default"/>
      </w:rPr>
    </w:lvl>
    <w:lvl w:ilvl="3">
      <w:start w:val="1"/>
      <w:numFmt w:val="decimal"/>
      <w:pStyle w:val="Heading4"/>
      <w:lvlText w:val="%1.%2.%3.%4"/>
      <w:lvlJc w:val="left"/>
      <w:pPr>
        <w:tabs>
          <w:tab w:val="num" w:pos="964"/>
        </w:tabs>
        <w:ind w:left="964" w:hanging="964"/>
      </w:pPr>
      <w:rPr>
        <w:rFonts w:hint="default"/>
      </w:rPr>
    </w:lvl>
    <w:lvl w:ilvl="4">
      <w:start w:val="1"/>
      <w:numFmt w:val="upperLetter"/>
      <w:pStyle w:val="Heading5"/>
      <w:suff w:val="nothing"/>
      <w:lvlText w:val="APPENDIX %5"/>
      <w:lvlJc w:val="left"/>
      <w:pPr>
        <w:ind w:left="0" w:firstLine="0"/>
      </w:pPr>
      <w:rPr>
        <w:rFonts w:hint="default"/>
      </w:rPr>
    </w:lvl>
    <w:lvl w:ilvl="5">
      <w:start w:val="1"/>
      <w:numFmt w:val="decimal"/>
      <w:pStyle w:val="Heading6"/>
      <w:lvlText w:val="%5.%6"/>
      <w:lvlJc w:val="left"/>
      <w:pPr>
        <w:tabs>
          <w:tab w:val="num" w:pos="624"/>
        </w:tabs>
        <w:ind w:left="624" w:hanging="624"/>
      </w:pPr>
      <w:rPr>
        <w:rFonts w:hint="default"/>
      </w:rPr>
    </w:lvl>
    <w:lvl w:ilvl="6">
      <w:start w:val="1"/>
      <w:numFmt w:val="decimal"/>
      <w:pStyle w:val="Heading7"/>
      <w:lvlText w:val="%5.%6.%7"/>
      <w:lvlJc w:val="left"/>
      <w:pPr>
        <w:tabs>
          <w:tab w:val="num" w:pos="0"/>
        </w:tabs>
        <w:ind w:left="0" w:firstLine="0"/>
      </w:pPr>
      <w:rPr>
        <w:rFonts w:hint="default"/>
      </w:rPr>
    </w:lvl>
    <w:lvl w:ilvl="7">
      <w:start w:val="1"/>
      <w:numFmt w:val="none"/>
      <w:pStyle w:val="Heading8"/>
      <w:suff w:val="nothing"/>
      <w:lvlText w:val=""/>
      <w:lvlJc w:val="left"/>
      <w:pPr>
        <w:ind w:left="-3780" w:firstLine="0"/>
      </w:pPr>
      <w:rPr>
        <w:rFonts w:hint="default"/>
      </w:rPr>
    </w:lvl>
    <w:lvl w:ilvl="8">
      <w:start w:val="1"/>
      <w:numFmt w:val="none"/>
      <w:pStyle w:val="Heading9"/>
      <w:suff w:val="nothing"/>
      <w:lvlText w:val=""/>
      <w:lvlJc w:val="left"/>
      <w:pPr>
        <w:ind w:left="-3780" w:firstLine="0"/>
      </w:pPr>
      <w:rPr>
        <w:rFonts w:hint="default"/>
      </w:rPr>
    </w:lvl>
  </w:abstractNum>
  <w:abstractNum w:abstractNumId="1" w15:restartNumberingAfterBreak="0">
    <w:nsid w:val="29137584"/>
    <w:multiLevelType w:val="multilevel"/>
    <w:tmpl w:val="04CC878A"/>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40E24CEA"/>
    <w:multiLevelType w:val="multilevel"/>
    <w:tmpl w:val="F3F6C84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9CE79AB"/>
    <w:multiLevelType w:val="multilevel"/>
    <w:tmpl w:val="EFF648C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62EA099C"/>
    <w:multiLevelType w:val="multilevel"/>
    <w:tmpl w:val="A266C172"/>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0FA"/>
    <w:rsid w:val="00011064"/>
    <w:rsid w:val="000876B4"/>
    <w:rsid w:val="000D1CD5"/>
    <w:rsid w:val="000D60C3"/>
    <w:rsid w:val="000E5F37"/>
    <w:rsid w:val="000F0EEF"/>
    <w:rsid w:val="00117E27"/>
    <w:rsid w:val="0015328C"/>
    <w:rsid w:val="00181B80"/>
    <w:rsid w:val="00210F6C"/>
    <w:rsid w:val="002726FA"/>
    <w:rsid w:val="002B3C96"/>
    <w:rsid w:val="002D5E08"/>
    <w:rsid w:val="002F1806"/>
    <w:rsid w:val="00312651"/>
    <w:rsid w:val="0034011C"/>
    <w:rsid w:val="00362347"/>
    <w:rsid w:val="00377A15"/>
    <w:rsid w:val="003B6E7D"/>
    <w:rsid w:val="003E255F"/>
    <w:rsid w:val="003F105D"/>
    <w:rsid w:val="004501B4"/>
    <w:rsid w:val="00452C7A"/>
    <w:rsid w:val="00484299"/>
    <w:rsid w:val="004A2B68"/>
    <w:rsid w:val="004A6E5B"/>
    <w:rsid w:val="004B1E2F"/>
    <w:rsid w:val="00557ECB"/>
    <w:rsid w:val="00591979"/>
    <w:rsid w:val="005C2E67"/>
    <w:rsid w:val="006074DF"/>
    <w:rsid w:val="00617F41"/>
    <w:rsid w:val="0065154B"/>
    <w:rsid w:val="00697C1F"/>
    <w:rsid w:val="006A0647"/>
    <w:rsid w:val="006B207B"/>
    <w:rsid w:val="006D3244"/>
    <w:rsid w:val="0072315E"/>
    <w:rsid w:val="00727378"/>
    <w:rsid w:val="0074704D"/>
    <w:rsid w:val="00755B92"/>
    <w:rsid w:val="007877A2"/>
    <w:rsid w:val="007A489E"/>
    <w:rsid w:val="007B707C"/>
    <w:rsid w:val="007D7517"/>
    <w:rsid w:val="007E050A"/>
    <w:rsid w:val="00821B31"/>
    <w:rsid w:val="008A07D9"/>
    <w:rsid w:val="008A3364"/>
    <w:rsid w:val="008D1075"/>
    <w:rsid w:val="008F744E"/>
    <w:rsid w:val="009112EB"/>
    <w:rsid w:val="00920C09"/>
    <w:rsid w:val="009576C8"/>
    <w:rsid w:val="00967A81"/>
    <w:rsid w:val="00981B83"/>
    <w:rsid w:val="00994B4E"/>
    <w:rsid w:val="00995537"/>
    <w:rsid w:val="009B01D1"/>
    <w:rsid w:val="009C3564"/>
    <w:rsid w:val="009E38EB"/>
    <w:rsid w:val="00A0030D"/>
    <w:rsid w:val="00A16679"/>
    <w:rsid w:val="00A25BD2"/>
    <w:rsid w:val="00A67E2C"/>
    <w:rsid w:val="00A77111"/>
    <w:rsid w:val="00A808DE"/>
    <w:rsid w:val="00A958C0"/>
    <w:rsid w:val="00AB4BD2"/>
    <w:rsid w:val="00AC0864"/>
    <w:rsid w:val="00AE2E79"/>
    <w:rsid w:val="00B102CC"/>
    <w:rsid w:val="00B15195"/>
    <w:rsid w:val="00B84C6D"/>
    <w:rsid w:val="00B854D7"/>
    <w:rsid w:val="00BF3A60"/>
    <w:rsid w:val="00C13AA5"/>
    <w:rsid w:val="00C23476"/>
    <w:rsid w:val="00C47BDD"/>
    <w:rsid w:val="00C81FFF"/>
    <w:rsid w:val="00C879B4"/>
    <w:rsid w:val="00D37871"/>
    <w:rsid w:val="00D37C77"/>
    <w:rsid w:val="00D56DBD"/>
    <w:rsid w:val="00D70703"/>
    <w:rsid w:val="00DA40FA"/>
    <w:rsid w:val="00DF3630"/>
    <w:rsid w:val="00E10D14"/>
    <w:rsid w:val="00E416DA"/>
    <w:rsid w:val="00E47E9A"/>
    <w:rsid w:val="00E8468B"/>
    <w:rsid w:val="00EA7443"/>
    <w:rsid w:val="00EC27E4"/>
    <w:rsid w:val="00EC7E31"/>
    <w:rsid w:val="00ED24BE"/>
    <w:rsid w:val="00ED74B6"/>
    <w:rsid w:val="00F0685D"/>
    <w:rsid w:val="00F56640"/>
    <w:rsid w:val="00F82216"/>
    <w:rsid w:val="00FF162C"/>
    <w:rsid w:val="00FF4CF1"/>
    <w:rsid w:val="00FF7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801E0"/>
  <w15:chartTrackingRefBased/>
  <w15:docId w15:val="{5BCF92D5-2126-452F-9D54-E48C6880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0FA"/>
    <w:pPr>
      <w:spacing w:after="0" w:line="240" w:lineRule="auto"/>
    </w:pPr>
    <w:rPr>
      <w:rFonts w:ascii="Times New Roman" w:eastAsia="SimSun" w:hAnsi="Times New Roman" w:cs="Times New Roman"/>
      <w:sz w:val="24"/>
      <w:szCs w:val="24"/>
      <w:lang w:val="en-GB" w:eastAsia="zh-CN"/>
    </w:rPr>
  </w:style>
  <w:style w:type="paragraph" w:styleId="Heading1">
    <w:name w:val="heading 1"/>
    <w:basedOn w:val="Normal"/>
    <w:next w:val="BodyText"/>
    <w:link w:val="Heading1Char"/>
    <w:qFormat/>
    <w:rsid w:val="004B1E2F"/>
    <w:pPr>
      <w:keepNext/>
      <w:numPr>
        <w:numId w:val="5"/>
      </w:numPr>
      <w:spacing w:before="240" w:after="360"/>
      <w:jc w:val="center"/>
      <w:outlineLvl w:val="0"/>
    </w:pPr>
    <w:rPr>
      <w:rFonts w:ascii="Arial" w:eastAsia="Times New Roman" w:hAnsi="Arial" w:cs="Arial"/>
      <w:b/>
      <w:bCs/>
      <w:kern w:val="28"/>
      <w:sz w:val="36"/>
      <w:szCs w:val="36"/>
      <w:lang w:eastAsia="en-GB"/>
    </w:rPr>
  </w:style>
  <w:style w:type="paragraph" w:styleId="Heading2">
    <w:name w:val="heading 2"/>
    <w:basedOn w:val="BodyText"/>
    <w:next w:val="BodyText"/>
    <w:link w:val="Heading2Char"/>
    <w:qFormat/>
    <w:rsid w:val="004B1E2F"/>
    <w:pPr>
      <w:keepNext/>
      <w:numPr>
        <w:ilvl w:val="1"/>
        <w:numId w:val="5"/>
      </w:numPr>
      <w:spacing w:before="240"/>
      <w:outlineLvl w:val="1"/>
    </w:pPr>
    <w:rPr>
      <w:rFonts w:ascii="Arial" w:hAnsi="Arial" w:cs="Arial"/>
      <w:b/>
      <w:bCs/>
      <w:iCs/>
      <w:kern w:val="28"/>
      <w:sz w:val="32"/>
      <w:szCs w:val="32"/>
    </w:rPr>
  </w:style>
  <w:style w:type="paragraph" w:styleId="Heading3">
    <w:name w:val="heading 3"/>
    <w:basedOn w:val="Heading1"/>
    <w:next w:val="BodyText"/>
    <w:link w:val="Heading3Char"/>
    <w:qFormat/>
    <w:rsid w:val="004B1E2F"/>
    <w:pPr>
      <w:numPr>
        <w:ilvl w:val="2"/>
      </w:numPr>
      <w:spacing w:before="0"/>
      <w:jc w:val="left"/>
      <w:outlineLvl w:val="2"/>
    </w:pPr>
    <w:rPr>
      <w:bCs w:val="0"/>
      <w:iCs/>
      <w:sz w:val="28"/>
      <w:szCs w:val="28"/>
    </w:rPr>
  </w:style>
  <w:style w:type="paragraph" w:styleId="Heading4">
    <w:name w:val="heading 4"/>
    <w:basedOn w:val="Normal"/>
    <w:next w:val="BodyText"/>
    <w:link w:val="Heading4Char"/>
    <w:qFormat/>
    <w:rsid w:val="004B1E2F"/>
    <w:pPr>
      <w:keepNext/>
      <w:numPr>
        <w:ilvl w:val="3"/>
        <w:numId w:val="5"/>
      </w:numPr>
      <w:spacing w:before="240" w:after="360"/>
      <w:outlineLvl w:val="3"/>
    </w:pPr>
    <w:rPr>
      <w:rFonts w:ascii="Arial" w:eastAsia="Times New Roman" w:hAnsi="Arial" w:cs="Arial"/>
      <w:b/>
      <w:bCs/>
      <w:szCs w:val="28"/>
      <w:lang w:eastAsia="en-GB"/>
    </w:rPr>
  </w:style>
  <w:style w:type="paragraph" w:styleId="Heading5">
    <w:name w:val="heading 5"/>
    <w:basedOn w:val="Normal"/>
    <w:next w:val="BodyText"/>
    <w:link w:val="Heading5Char"/>
    <w:qFormat/>
    <w:rsid w:val="004B1E2F"/>
    <w:pPr>
      <w:numPr>
        <w:ilvl w:val="4"/>
        <w:numId w:val="5"/>
      </w:numPr>
      <w:spacing w:before="240" w:after="360"/>
      <w:jc w:val="center"/>
      <w:outlineLvl w:val="4"/>
    </w:pPr>
    <w:rPr>
      <w:rFonts w:ascii="Arial" w:eastAsia="Times New Roman" w:hAnsi="Arial"/>
      <w:b/>
      <w:bCs/>
      <w:iCs/>
      <w:sz w:val="36"/>
      <w:szCs w:val="26"/>
      <w:lang w:eastAsia="en-GB"/>
    </w:rPr>
  </w:style>
  <w:style w:type="paragraph" w:styleId="Heading6">
    <w:name w:val="heading 6"/>
    <w:basedOn w:val="Normal"/>
    <w:next w:val="BodyText"/>
    <w:link w:val="Heading6Char"/>
    <w:qFormat/>
    <w:rsid w:val="004B1E2F"/>
    <w:pPr>
      <w:numPr>
        <w:ilvl w:val="5"/>
        <w:numId w:val="5"/>
      </w:numPr>
      <w:spacing w:before="240" w:after="360"/>
      <w:outlineLvl w:val="5"/>
    </w:pPr>
    <w:rPr>
      <w:rFonts w:ascii="Arial" w:eastAsia="Times New Roman" w:hAnsi="Arial" w:cs="Arial"/>
      <w:b/>
      <w:bCs/>
      <w:lang w:eastAsia="en-GB"/>
    </w:rPr>
  </w:style>
  <w:style w:type="paragraph" w:styleId="Heading7">
    <w:name w:val="heading 7"/>
    <w:basedOn w:val="Normal"/>
    <w:next w:val="BodyText"/>
    <w:link w:val="Heading7Char"/>
    <w:qFormat/>
    <w:rsid w:val="004B1E2F"/>
    <w:pPr>
      <w:numPr>
        <w:ilvl w:val="6"/>
        <w:numId w:val="5"/>
      </w:numPr>
      <w:spacing w:before="240" w:after="60"/>
      <w:outlineLvl w:val="6"/>
    </w:pPr>
    <w:rPr>
      <w:rFonts w:ascii="Arial" w:eastAsia="Times New Roman" w:hAnsi="Arial"/>
      <w:b/>
      <w:sz w:val="23"/>
      <w:lang w:eastAsia="en-GB"/>
    </w:rPr>
  </w:style>
  <w:style w:type="paragraph" w:styleId="Heading8">
    <w:name w:val="heading 8"/>
    <w:basedOn w:val="Normal"/>
    <w:next w:val="Normal"/>
    <w:link w:val="Heading8Char"/>
    <w:qFormat/>
    <w:rsid w:val="004B1E2F"/>
    <w:pPr>
      <w:numPr>
        <w:ilvl w:val="7"/>
        <w:numId w:val="5"/>
      </w:numPr>
      <w:spacing w:before="240" w:after="60"/>
      <w:outlineLvl w:val="7"/>
    </w:pPr>
    <w:rPr>
      <w:rFonts w:eastAsia="Times New Roman"/>
      <w:i/>
      <w:iCs/>
      <w:lang w:eastAsia="en-GB"/>
    </w:rPr>
  </w:style>
  <w:style w:type="paragraph" w:styleId="Heading9">
    <w:name w:val="heading 9"/>
    <w:basedOn w:val="Normal"/>
    <w:next w:val="Normal"/>
    <w:link w:val="Heading9Char"/>
    <w:qFormat/>
    <w:rsid w:val="004B1E2F"/>
    <w:pPr>
      <w:numPr>
        <w:ilvl w:val="8"/>
        <w:numId w:val="5"/>
      </w:num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40FA"/>
    <w:rPr>
      <w:color w:val="0000FF"/>
      <w:u w:val="single"/>
    </w:rPr>
  </w:style>
  <w:style w:type="paragraph" w:styleId="Header">
    <w:name w:val="header"/>
    <w:basedOn w:val="Normal"/>
    <w:link w:val="HeaderChar"/>
    <w:uiPriority w:val="99"/>
    <w:unhideWhenUsed/>
    <w:rsid w:val="002F1806"/>
    <w:pPr>
      <w:tabs>
        <w:tab w:val="center" w:pos="4680"/>
        <w:tab w:val="right" w:pos="9360"/>
      </w:tabs>
    </w:pPr>
  </w:style>
  <w:style w:type="character" w:customStyle="1" w:styleId="HeaderChar">
    <w:name w:val="Header Char"/>
    <w:basedOn w:val="DefaultParagraphFont"/>
    <w:link w:val="Header"/>
    <w:uiPriority w:val="99"/>
    <w:rsid w:val="002F1806"/>
    <w:rPr>
      <w:rFonts w:ascii="Times New Roman" w:eastAsia="SimSun" w:hAnsi="Times New Roman" w:cs="Times New Roman"/>
      <w:sz w:val="24"/>
      <w:szCs w:val="24"/>
      <w:lang w:val="en-GB" w:eastAsia="zh-CN"/>
    </w:rPr>
  </w:style>
  <w:style w:type="paragraph" w:styleId="Footer">
    <w:name w:val="footer"/>
    <w:basedOn w:val="Normal"/>
    <w:link w:val="FooterChar"/>
    <w:uiPriority w:val="99"/>
    <w:unhideWhenUsed/>
    <w:rsid w:val="002F1806"/>
    <w:pPr>
      <w:tabs>
        <w:tab w:val="center" w:pos="4680"/>
        <w:tab w:val="right" w:pos="9360"/>
      </w:tabs>
    </w:pPr>
  </w:style>
  <w:style w:type="character" w:customStyle="1" w:styleId="FooterChar">
    <w:name w:val="Footer Char"/>
    <w:basedOn w:val="DefaultParagraphFont"/>
    <w:link w:val="Footer"/>
    <w:uiPriority w:val="99"/>
    <w:rsid w:val="002F1806"/>
    <w:rPr>
      <w:rFonts w:ascii="Times New Roman" w:eastAsia="SimSun" w:hAnsi="Times New Roman" w:cs="Times New Roman"/>
      <w:sz w:val="24"/>
      <w:szCs w:val="24"/>
      <w:lang w:val="en-GB" w:eastAsia="zh-CN"/>
    </w:rPr>
  </w:style>
  <w:style w:type="table" w:styleId="TableGrid">
    <w:name w:val="Table Grid"/>
    <w:basedOn w:val="TableNormal"/>
    <w:uiPriority w:val="39"/>
    <w:rsid w:val="00D56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B1E2F"/>
    <w:rPr>
      <w:rFonts w:ascii="Arial" w:eastAsia="Times New Roman" w:hAnsi="Arial" w:cs="Arial"/>
      <w:b/>
      <w:bCs/>
      <w:kern w:val="28"/>
      <w:sz w:val="36"/>
      <w:szCs w:val="36"/>
      <w:lang w:val="en-GB" w:eastAsia="en-GB"/>
    </w:rPr>
  </w:style>
  <w:style w:type="character" w:customStyle="1" w:styleId="Heading2Char">
    <w:name w:val="Heading 2 Char"/>
    <w:basedOn w:val="DefaultParagraphFont"/>
    <w:link w:val="Heading2"/>
    <w:rsid w:val="004B1E2F"/>
    <w:rPr>
      <w:rFonts w:ascii="Arial" w:eastAsia="Times New Roman" w:hAnsi="Arial" w:cs="Arial"/>
      <w:b/>
      <w:bCs/>
      <w:iCs/>
      <w:kern w:val="28"/>
      <w:sz w:val="32"/>
      <w:szCs w:val="32"/>
      <w:lang w:val="en-GB" w:eastAsia="en-GB"/>
    </w:rPr>
  </w:style>
  <w:style w:type="character" w:customStyle="1" w:styleId="Heading3Char">
    <w:name w:val="Heading 3 Char"/>
    <w:basedOn w:val="DefaultParagraphFont"/>
    <w:link w:val="Heading3"/>
    <w:rsid w:val="004B1E2F"/>
    <w:rPr>
      <w:rFonts w:ascii="Arial" w:eastAsia="Times New Roman" w:hAnsi="Arial" w:cs="Arial"/>
      <w:b/>
      <w:iCs/>
      <w:kern w:val="28"/>
      <w:sz w:val="28"/>
      <w:szCs w:val="28"/>
      <w:lang w:val="en-GB" w:eastAsia="en-GB"/>
    </w:rPr>
  </w:style>
  <w:style w:type="character" w:customStyle="1" w:styleId="Heading4Char">
    <w:name w:val="Heading 4 Char"/>
    <w:basedOn w:val="DefaultParagraphFont"/>
    <w:link w:val="Heading4"/>
    <w:rsid w:val="004B1E2F"/>
    <w:rPr>
      <w:rFonts w:ascii="Arial" w:eastAsia="Times New Roman" w:hAnsi="Arial" w:cs="Arial"/>
      <w:b/>
      <w:bCs/>
      <w:sz w:val="24"/>
      <w:szCs w:val="28"/>
      <w:lang w:val="en-GB" w:eastAsia="en-GB"/>
    </w:rPr>
  </w:style>
  <w:style w:type="character" w:customStyle="1" w:styleId="Heading5Char">
    <w:name w:val="Heading 5 Char"/>
    <w:basedOn w:val="DefaultParagraphFont"/>
    <w:link w:val="Heading5"/>
    <w:rsid w:val="004B1E2F"/>
    <w:rPr>
      <w:rFonts w:ascii="Arial" w:eastAsia="Times New Roman" w:hAnsi="Arial" w:cs="Times New Roman"/>
      <w:b/>
      <w:bCs/>
      <w:iCs/>
      <w:sz w:val="36"/>
      <w:szCs w:val="26"/>
      <w:lang w:val="en-GB" w:eastAsia="en-GB"/>
    </w:rPr>
  </w:style>
  <w:style w:type="character" w:customStyle="1" w:styleId="Heading6Char">
    <w:name w:val="Heading 6 Char"/>
    <w:basedOn w:val="DefaultParagraphFont"/>
    <w:link w:val="Heading6"/>
    <w:rsid w:val="004B1E2F"/>
    <w:rPr>
      <w:rFonts w:ascii="Arial" w:eastAsia="Times New Roman" w:hAnsi="Arial" w:cs="Arial"/>
      <w:b/>
      <w:bCs/>
      <w:sz w:val="24"/>
      <w:szCs w:val="24"/>
      <w:lang w:val="en-GB" w:eastAsia="en-GB"/>
    </w:rPr>
  </w:style>
  <w:style w:type="character" w:customStyle="1" w:styleId="Heading7Char">
    <w:name w:val="Heading 7 Char"/>
    <w:basedOn w:val="DefaultParagraphFont"/>
    <w:link w:val="Heading7"/>
    <w:rsid w:val="004B1E2F"/>
    <w:rPr>
      <w:rFonts w:ascii="Arial" w:eastAsia="Times New Roman" w:hAnsi="Arial" w:cs="Times New Roman"/>
      <w:b/>
      <w:sz w:val="23"/>
      <w:szCs w:val="24"/>
      <w:lang w:val="en-GB" w:eastAsia="en-GB"/>
    </w:rPr>
  </w:style>
  <w:style w:type="character" w:customStyle="1" w:styleId="Heading8Char">
    <w:name w:val="Heading 8 Char"/>
    <w:basedOn w:val="DefaultParagraphFont"/>
    <w:link w:val="Heading8"/>
    <w:rsid w:val="004B1E2F"/>
    <w:rPr>
      <w:rFonts w:ascii="Times New Roman" w:eastAsia="Times New Roman" w:hAnsi="Times New Roman" w:cs="Times New Roman"/>
      <w:i/>
      <w:iCs/>
      <w:sz w:val="24"/>
      <w:szCs w:val="24"/>
      <w:lang w:val="en-GB" w:eastAsia="en-GB"/>
    </w:rPr>
  </w:style>
  <w:style w:type="character" w:customStyle="1" w:styleId="Heading9Char">
    <w:name w:val="Heading 9 Char"/>
    <w:basedOn w:val="DefaultParagraphFont"/>
    <w:link w:val="Heading9"/>
    <w:rsid w:val="004B1E2F"/>
    <w:rPr>
      <w:rFonts w:ascii="Arial" w:eastAsia="Times New Roman" w:hAnsi="Arial" w:cs="Arial"/>
      <w:lang w:val="en-GB" w:eastAsia="en-GB"/>
    </w:rPr>
  </w:style>
  <w:style w:type="paragraph" w:styleId="Caption">
    <w:name w:val="caption"/>
    <w:basedOn w:val="Normal"/>
    <w:next w:val="BodyText"/>
    <w:qFormat/>
    <w:rsid w:val="004B1E2F"/>
    <w:pPr>
      <w:spacing w:before="120"/>
    </w:pPr>
    <w:rPr>
      <w:rFonts w:ascii="Arial" w:eastAsia="Times New Roman" w:hAnsi="Arial" w:cs="Arial"/>
      <w:b/>
      <w:bCs/>
      <w:sz w:val="20"/>
      <w:szCs w:val="20"/>
      <w:lang w:eastAsia="en-GB"/>
    </w:rPr>
  </w:style>
  <w:style w:type="paragraph" w:styleId="BodyText">
    <w:name w:val="Body Text"/>
    <w:basedOn w:val="Normal"/>
    <w:link w:val="BodyTextChar"/>
    <w:rsid w:val="004B1E2F"/>
    <w:pPr>
      <w:spacing w:after="360" w:line="360" w:lineRule="auto"/>
      <w:jc w:val="both"/>
    </w:pPr>
    <w:rPr>
      <w:rFonts w:ascii="Trebuchet MS" w:eastAsia="Times New Roman" w:hAnsi="Trebuchet MS"/>
      <w:lang w:eastAsia="en-GB"/>
    </w:rPr>
  </w:style>
  <w:style w:type="character" w:customStyle="1" w:styleId="BodyTextChar">
    <w:name w:val="Body Text Char"/>
    <w:basedOn w:val="DefaultParagraphFont"/>
    <w:link w:val="BodyText"/>
    <w:rsid w:val="004B1E2F"/>
    <w:rPr>
      <w:rFonts w:ascii="Trebuchet MS" w:eastAsia="Times New Roman" w:hAnsi="Trebuchet MS"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60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image" Target="media/image39.emf"/><Relationship Id="rId89" Type="http://schemas.openxmlformats.org/officeDocument/2006/relationships/oleObject" Target="embeddings/oleObject36.bin"/><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hyperlink" Target="https://doi.org/10.1177/1077546319870933" TargetMode="Externa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0.wmf"/><Relationship Id="rId11" Type="http://schemas.openxmlformats.org/officeDocument/2006/relationships/hyperlink" Target="mailto:pmakanga@ncat.edu" TargetMode="External"/><Relationship Id="rId24" Type="http://schemas.openxmlformats.org/officeDocument/2006/relationships/image" Target="media/image7.wmf"/><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5.wmf"/><Relationship Id="rId87" Type="http://schemas.openxmlformats.org/officeDocument/2006/relationships/oleObject" Target="embeddings/oleObject35.bin"/><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image" Target="media/image37.jpeg"/><Relationship Id="rId90" Type="http://schemas.openxmlformats.org/officeDocument/2006/relationships/image" Target="media/image42.wmf"/><Relationship Id="rId95" Type="http://schemas.openxmlformats.org/officeDocument/2006/relationships/hyperlink" Target="mailto:fdavis.coe@knust.edu" TargetMode="External"/><Relationship Id="rId19" Type="http://schemas.openxmlformats.org/officeDocument/2006/relationships/oleObject" Target="embeddings/oleObject4.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image" Target="media/image34.wmf"/><Relationship Id="rId8" Type="http://schemas.openxmlformats.org/officeDocument/2006/relationships/hyperlink" Target="mailto:lawrence.atepor@cctu.edu.gh" TargetMode="External"/><Relationship Id="rId51" Type="http://schemas.openxmlformats.org/officeDocument/2006/relationships/image" Target="media/image21.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chart" Target="charts/chart1.xml"/><Relationship Id="rId93" Type="http://schemas.openxmlformats.org/officeDocument/2006/relationships/hyperlink" Target="mailto:lawrence.atepor@cctu.edu.gh"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5.wmf"/><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8.jpeg"/><Relationship Id="rId88" Type="http://schemas.openxmlformats.org/officeDocument/2006/relationships/image" Target="media/image41.wmf"/><Relationship Id="rId91" Type="http://schemas.openxmlformats.org/officeDocument/2006/relationships/oleObject" Target="embeddings/oleObject37.bin"/><Relationship Id="rId96" Type="http://schemas.openxmlformats.org/officeDocument/2006/relationships/hyperlink" Target="mailto:pmakanga@ncat.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hyperlink" Target="mailto:fdavis.coe@knust.edu.gh"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emf"/><Relationship Id="rId86" Type="http://schemas.openxmlformats.org/officeDocument/2006/relationships/image" Target="media/image40.wmf"/><Relationship Id="rId94" Type="http://schemas.openxmlformats.org/officeDocument/2006/relationships/hyperlink" Target="mailto:ccprector@gmail.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cprector@gmail.com" TargetMode="Externa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image" Target="media/image15.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Lawrence\Desktop\Prof.%20Atepor%20Grap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Sheet1!$A$1</c:f>
              <c:strCache>
                <c:ptCount val="1"/>
                <c:pt idx="0">
                  <c:v>a</c:v>
                </c:pt>
              </c:strCache>
            </c:strRef>
          </c:tx>
          <c:spPr>
            <a:ln w="28575" cap="flat" cmpd="sng" algn="ctr">
              <a:solidFill>
                <a:schemeClr val="dk1"/>
              </a:solidFill>
              <a:prstDash val="solid"/>
              <a:miter lim="800000"/>
            </a:ln>
            <a:effectLst/>
          </c:spPr>
          <c:marker>
            <c:symbol val="none"/>
          </c:marker>
          <c:cat>
            <c:numRef>
              <c:f>Sheet1!$B$3:$B$18</c:f>
              <c:numCache>
                <c:formatCode>General</c:formatCode>
                <c:ptCount val="16"/>
                <c:pt idx="0">
                  <c:v>75</c:v>
                </c:pt>
                <c:pt idx="1">
                  <c:v>100</c:v>
                </c:pt>
                <c:pt idx="2">
                  <c:v>125</c:v>
                </c:pt>
                <c:pt idx="3">
                  <c:v>150</c:v>
                </c:pt>
                <c:pt idx="4">
                  <c:v>175</c:v>
                </c:pt>
                <c:pt idx="5">
                  <c:v>200</c:v>
                </c:pt>
                <c:pt idx="6">
                  <c:v>225</c:v>
                </c:pt>
                <c:pt idx="7">
                  <c:v>250</c:v>
                </c:pt>
                <c:pt idx="8">
                  <c:v>275</c:v>
                </c:pt>
                <c:pt idx="9">
                  <c:v>300</c:v>
                </c:pt>
                <c:pt idx="10">
                  <c:v>325</c:v>
                </c:pt>
                <c:pt idx="11">
                  <c:v>350</c:v>
                </c:pt>
                <c:pt idx="12">
                  <c:v>375</c:v>
                </c:pt>
                <c:pt idx="13">
                  <c:v>400</c:v>
                </c:pt>
                <c:pt idx="14">
                  <c:v>425</c:v>
                </c:pt>
                <c:pt idx="15">
                  <c:v>450</c:v>
                </c:pt>
              </c:numCache>
            </c:numRef>
          </c:cat>
          <c:val>
            <c:numRef>
              <c:f>Sheet1!$A$3:$A$18</c:f>
              <c:numCache>
                <c:formatCode>General</c:formatCode>
                <c:ptCount val="16"/>
                <c:pt idx="0">
                  <c:v>12.5</c:v>
                </c:pt>
                <c:pt idx="1">
                  <c:v>13</c:v>
                </c:pt>
                <c:pt idx="2">
                  <c:v>13.5</c:v>
                </c:pt>
                <c:pt idx="3">
                  <c:v>14</c:v>
                </c:pt>
                <c:pt idx="4">
                  <c:v>14.450000000000006</c:v>
                </c:pt>
                <c:pt idx="5">
                  <c:v>14.65</c:v>
                </c:pt>
                <c:pt idx="6">
                  <c:v>14.8</c:v>
                </c:pt>
                <c:pt idx="7">
                  <c:v>14.950000000000006</c:v>
                </c:pt>
                <c:pt idx="8">
                  <c:v>14.850000000000026</c:v>
                </c:pt>
                <c:pt idx="9">
                  <c:v>14.6</c:v>
                </c:pt>
                <c:pt idx="10">
                  <c:v>14.25</c:v>
                </c:pt>
                <c:pt idx="11">
                  <c:v>13.950000000000006</c:v>
                </c:pt>
                <c:pt idx="12">
                  <c:v>13.75</c:v>
                </c:pt>
                <c:pt idx="13">
                  <c:v>13.4</c:v>
                </c:pt>
                <c:pt idx="14">
                  <c:v>13.1</c:v>
                </c:pt>
                <c:pt idx="15">
                  <c:v>12.75</c:v>
                </c:pt>
              </c:numCache>
            </c:numRef>
          </c:val>
          <c:smooth val="0"/>
          <c:extLst>
            <c:ext xmlns:c16="http://schemas.microsoft.com/office/drawing/2014/chart" uri="{C3380CC4-5D6E-409C-BE32-E72D297353CC}">
              <c16:uniqueId val="{00000000-62F2-4C53-A749-BE8B56630A41}"/>
            </c:ext>
          </c:extLst>
        </c:ser>
        <c:ser>
          <c:idx val="1"/>
          <c:order val="1"/>
          <c:tx>
            <c:strRef>
              <c:f>Sheet1!$C$1</c:f>
              <c:strCache>
                <c:ptCount val="1"/>
                <c:pt idx="0">
                  <c:v>b</c:v>
                </c:pt>
              </c:strCache>
            </c:strRef>
          </c:tx>
          <c:spPr>
            <a:ln w="28575" cap="flat" cmpd="sng" algn="ctr">
              <a:solidFill>
                <a:schemeClr val="accent1"/>
              </a:solidFill>
              <a:prstDash val="solid"/>
              <a:miter lim="800000"/>
            </a:ln>
            <a:effectLst/>
          </c:spPr>
          <c:marker>
            <c:symbol val="none"/>
          </c:marker>
          <c:val>
            <c:numRef>
              <c:f>Sheet1!$C$3:$C$18</c:f>
              <c:numCache>
                <c:formatCode>General</c:formatCode>
                <c:ptCount val="16"/>
                <c:pt idx="0">
                  <c:v>10.5</c:v>
                </c:pt>
                <c:pt idx="1">
                  <c:v>10.9</c:v>
                </c:pt>
                <c:pt idx="2">
                  <c:v>11.3</c:v>
                </c:pt>
                <c:pt idx="3">
                  <c:v>11.65</c:v>
                </c:pt>
                <c:pt idx="4">
                  <c:v>12</c:v>
                </c:pt>
                <c:pt idx="5">
                  <c:v>12.350000000000026</c:v>
                </c:pt>
                <c:pt idx="6">
                  <c:v>12.6</c:v>
                </c:pt>
                <c:pt idx="7">
                  <c:v>12.8</c:v>
                </c:pt>
                <c:pt idx="8">
                  <c:v>12.75</c:v>
                </c:pt>
                <c:pt idx="9">
                  <c:v>12.7</c:v>
                </c:pt>
                <c:pt idx="10">
                  <c:v>12.65</c:v>
                </c:pt>
                <c:pt idx="11">
                  <c:v>12.5</c:v>
                </c:pt>
                <c:pt idx="12">
                  <c:v>12.3</c:v>
                </c:pt>
                <c:pt idx="13">
                  <c:v>12.1</c:v>
                </c:pt>
                <c:pt idx="14">
                  <c:v>11.8</c:v>
                </c:pt>
                <c:pt idx="15">
                  <c:v>11.5</c:v>
                </c:pt>
              </c:numCache>
            </c:numRef>
          </c:val>
          <c:smooth val="0"/>
          <c:extLst>
            <c:ext xmlns:c16="http://schemas.microsoft.com/office/drawing/2014/chart" uri="{C3380CC4-5D6E-409C-BE32-E72D297353CC}">
              <c16:uniqueId val="{00000001-62F2-4C53-A749-BE8B56630A41}"/>
            </c:ext>
          </c:extLst>
        </c:ser>
        <c:ser>
          <c:idx val="2"/>
          <c:order val="2"/>
          <c:tx>
            <c:strRef>
              <c:f>Sheet1!$E$1</c:f>
              <c:strCache>
                <c:ptCount val="1"/>
                <c:pt idx="0">
                  <c:v>c</c:v>
                </c:pt>
              </c:strCache>
            </c:strRef>
          </c:tx>
          <c:spPr>
            <a:ln w="28575" cap="flat" cmpd="sng" algn="ctr">
              <a:solidFill>
                <a:srgbClr val="C00000"/>
              </a:solidFill>
              <a:prstDash val="solid"/>
              <a:miter lim="800000"/>
            </a:ln>
            <a:effectLst/>
          </c:spPr>
          <c:marker>
            <c:symbol val="none"/>
          </c:marker>
          <c:val>
            <c:numRef>
              <c:f>Sheet1!$E$3:$E$18</c:f>
              <c:numCache>
                <c:formatCode>General</c:formatCode>
                <c:ptCount val="16"/>
                <c:pt idx="0">
                  <c:v>9.5</c:v>
                </c:pt>
                <c:pt idx="1">
                  <c:v>9.8500000000000068</c:v>
                </c:pt>
                <c:pt idx="2">
                  <c:v>10.200000000000001</c:v>
                </c:pt>
                <c:pt idx="3">
                  <c:v>10.5</c:v>
                </c:pt>
                <c:pt idx="4">
                  <c:v>10.8</c:v>
                </c:pt>
                <c:pt idx="5">
                  <c:v>11.05</c:v>
                </c:pt>
                <c:pt idx="6">
                  <c:v>11.3</c:v>
                </c:pt>
                <c:pt idx="7">
                  <c:v>11.450000000000006</c:v>
                </c:pt>
                <c:pt idx="8">
                  <c:v>11.4</c:v>
                </c:pt>
                <c:pt idx="9">
                  <c:v>11.3</c:v>
                </c:pt>
                <c:pt idx="10">
                  <c:v>11.2</c:v>
                </c:pt>
                <c:pt idx="11">
                  <c:v>11.15</c:v>
                </c:pt>
                <c:pt idx="12">
                  <c:v>10.950000000000006</c:v>
                </c:pt>
                <c:pt idx="13">
                  <c:v>10.75</c:v>
                </c:pt>
                <c:pt idx="14">
                  <c:v>10.55</c:v>
                </c:pt>
                <c:pt idx="15">
                  <c:v>10.200000000000001</c:v>
                </c:pt>
              </c:numCache>
            </c:numRef>
          </c:val>
          <c:smooth val="0"/>
          <c:extLst>
            <c:ext xmlns:c16="http://schemas.microsoft.com/office/drawing/2014/chart" uri="{C3380CC4-5D6E-409C-BE32-E72D297353CC}">
              <c16:uniqueId val="{00000002-62F2-4C53-A749-BE8B56630A41}"/>
            </c:ext>
          </c:extLst>
        </c:ser>
        <c:dLbls>
          <c:showLegendKey val="0"/>
          <c:showVal val="0"/>
          <c:showCatName val="0"/>
          <c:showSerName val="0"/>
          <c:showPercent val="0"/>
          <c:showBubbleSize val="0"/>
        </c:dLbls>
        <c:smooth val="0"/>
        <c:axId val="146152832"/>
        <c:axId val="145888768"/>
      </c:lineChart>
      <c:catAx>
        <c:axId val="146152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(rad/s)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888768"/>
        <c:crosses val="autoZero"/>
        <c:auto val="1"/>
        <c:lblAlgn val="ctr"/>
        <c:lblOffset val="100"/>
        <c:noMultiLvlLbl val="0"/>
      </c:catAx>
      <c:valAx>
        <c:axId val="145888768"/>
        <c:scaling>
          <c:orientation val="minMax"/>
          <c:min val="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 mm</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52832"/>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3751B-109C-4DA1-A393-3516AE028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3267</Words>
  <Characters>18623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dc:creator>
  <cp:keywords/>
  <dc:description/>
  <cp:lastModifiedBy>Philip David Weinsier</cp:lastModifiedBy>
  <cp:revision>3</cp:revision>
  <dcterms:created xsi:type="dcterms:W3CDTF">2021-01-07T16:49:00Z</dcterms:created>
  <dcterms:modified xsi:type="dcterms:W3CDTF">2021-02-05T16:58:00Z</dcterms:modified>
</cp:coreProperties>
</file>